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95" w:rsidRDefault="00316895" w:rsidP="00837034">
      <w:pPr>
        <w:pStyle w:val="Default"/>
        <w:jc w:val="center"/>
        <w:rPr>
          <w:color w:val="auto"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color w:val="auto"/>
          <w:sz w:val="28"/>
          <w:szCs w:val="28"/>
        </w:rPr>
        <w:t>Základní škola a Mateřská škola, Bílý Potok,</w:t>
      </w:r>
    </w:p>
    <w:p w:rsidR="00316895" w:rsidRDefault="00316895" w:rsidP="0083703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okres Liberec, příspěvková organizace</w:t>
      </w:r>
    </w:p>
    <w:p w:rsidR="00316895" w:rsidRDefault="00316895" w:rsidP="0083703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Bílý Potok 220, 463 62 Hejnice</w:t>
      </w:r>
    </w:p>
    <w:p w:rsidR="00316895" w:rsidRDefault="00316895" w:rsidP="00837034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16895" w:rsidRDefault="00316895" w:rsidP="00837034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316895" w:rsidRDefault="00316895" w:rsidP="00837034">
      <w:pPr>
        <w:pStyle w:val="Default"/>
        <w:jc w:val="center"/>
        <w:rPr>
          <w:color w:val="auto"/>
          <w:sz w:val="28"/>
          <w:szCs w:val="28"/>
        </w:rPr>
      </w:pPr>
    </w:p>
    <w:p w:rsidR="00316895" w:rsidRDefault="00316895" w:rsidP="00316895">
      <w:pPr>
        <w:pStyle w:val="Default"/>
        <w:jc w:val="center"/>
        <w:rPr>
          <w:color w:val="auto"/>
          <w:sz w:val="84"/>
          <w:szCs w:val="84"/>
        </w:rPr>
      </w:pPr>
      <w:r>
        <w:rPr>
          <w:b/>
          <w:bCs/>
          <w:color w:val="auto"/>
          <w:sz w:val="84"/>
          <w:szCs w:val="84"/>
        </w:rPr>
        <w:t>VÝROČNÍ ZPRÁVA</w:t>
      </w:r>
    </w:p>
    <w:p w:rsidR="00316895" w:rsidRDefault="00316895" w:rsidP="00316895">
      <w:pPr>
        <w:pStyle w:val="Default"/>
        <w:jc w:val="center"/>
        <w:rPr>
          <w:b/>
          <w:bCs/>
          <w:color w:val="auto"/>
          <w:sz w:val="84"/>
          <w:szCs w:val="84"/>
        </w:rPr>
      </w:pPr>
      <w:r>
        <w:rPr>
          <w:b/>
          <w:bCs/>
          <w:color w:val="auto"/>
          <w:sz w:val="84"/>
          <w:szCs w:val="84"/>
        </w:rPr>
        <w:t>O ČINNOSTI ŠKOLY</w:t>
      </w:r>
    </w:p>
    <w:p w:rsidR="00316895" w:rsidRPr="00B3122E" w:rsidRDefault="00DA72E7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(ŠKOLNÍ ROK </w:t>
      </w:r>
      <w:r w:rsidRPr="00B3122E">
        <w:rPr>
          <w:b/>
          <w:bCs/>
          <w:color w:val="auto"/>
          <w:sz w:val="28"/>
          <w:szCs w:val="28"/>
        </w:rPr>
        <w:t>2023/2024</w:t>
      </w:r>
      <w:r w:rsidR="00316895" w:rsidRPr="00B3122E">
        <w:rPr>
          <w:b/>
          <w:bCs/>
          <w:color w:val="auto"/>
          <w:sz w:val="28"/>
          <w:szCs w:val="28"/>
        </w:rPr>
        <w:t>)</w:t>
      </w: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FE06D1" wp14:editId="61585BDC">
            <wp:simplePos x="0" y="0"/>
            <wp:positionH relativeFrom="margin">
              <wp:posOffset>42545</wp:posOffset>
            </wp:positionH>
            <wp:positionV relativeFrom="margin">
              <wp:posOffset>2858135</wp:posOffset>
            </wp:positionV>
            <wp:extent cx="5962650" cy="2818130"/>
            <wp:effectExtent l="0" t="0" r="0" b="1270"/>
            <wp:wrapSquare wrapText="bothSides"/>
            <wp:docPr id="5" name="Obrázek 5" descr="skola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 k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81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02078" w:rsidRDefault="00802078" w:rsidP="0031689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6895" w:rsidRDefault="00316895" w:rsidP="00617DF1">
      <w:pPr>
        <w:pStyle w:val="Default"/>
        <w:rPr>
          <w:b/>
          <w:bCs/>
          <w:color w:val="auto"/>
          <w:sz w:val="28"/>
          <w:szCs w:val="28"/>
        </w:rPr>
      </w:pPr>
    </w:p>
    <w:p w:rsidR="00802078" w:rsidRDefault="00802078" w:rsidP="00617DF1">
      <w:pPr>
        <w:pStyle w:val="Default"/>
        <w:rPr>
          <w:b/>
          <w:bCs/>
          <w:color w:val="auto"/>
          <w:sz w:val="28"/>
          <w:szCs w:val="28"/>
        </w:rPr>
      </w:pPr>
    </w:p>
    <w:p w:rsidR="00802078" w:rsidRDefault="00802078" w:rsidP="00617DF1">
      <w:pPr>
        <w:pStyle w:val="Default"/>
        <w:rPr>
          <w:b/>
          <w:bCs/>
          <w:color w:val="auto"/>
          <w:sz w:val="28"/>
          <w:szCs w:val="28"/>
        </w:rPr>
      </w:pPr>
    </w:p>
    <w:p w:rsidR="00802078" w:rsidRDefault="00802078" w:rsidP="00617DF1">
      <w:pPr>
        <w:pStyle w:val="Default"/>
        <w:rPr>
          <w:b/>
          <w:bCs/>
          <w:color w:val="auto"/>
          <w:sz w:val="28"/>
          <w:szCs w:val="28"/>
        </w:rPr>
      </w:pPr>
    </w:p>
    <w:p w:rsidR="00802078" w:rsidRDefault="00802078" w:rsidP="00617DF1">
      <w:pPr>
        <w:pStyle w:val="Default"/>
        <w:rPr>
          <w:b/>
          <w:bCs/>
          <w:color w:val="auto"/>
          <w:sz w:val="28"/>
          <w:szCs w:val="28"/>
        </w:rPr>
      </w:pPr>
    </w:p>
    <w:p w:rsidR="00802078" w:rsidRDefault="00802078" w:rsidP="00617DF1">
      <w:pPr>
        <w:pStyle w:val="Default"/>
        <w:rPr>
          <w:b/>
          <w:bCs/>
          <w:color w:val="auto"/>
          <w:sz w:val="28"/>
          <w:szCs w:val="28"/>
        </w:rPr>
      </w:pPr>
    </w:p>
    <w:p w:rsidR="00802078" w:rsidRDefault="00802078" w:rsidP="00617DF1">
      <w:pPr>
        <w:pStyle w:val="Default"/>
        <w:rPr>
          <w:b/>
          <w:bCs/>
          <w:color w:val="auto"/>
          <w:sz w:val="28"/>
          <w:szCs w:val="28"/>
        </w:rPr>
      </w:pPr>
    </w:p>
    <w:p w:rsidR="00802078" w:rsidRDefault="00802078" w:rsidP="00617DF1">
      <w:pPr>
        <w:pStyle w:val="Default"/>
        <w:rPr>
          <w:b/>
          <w:bCs/>
          <w:color w:val="auto"/>
          <w:sz w:val="28"/>
          <w:szCs w:val="28"/>
        </w:rPr>
      </w:pPr>
    </w:p>
    <w:p w:rsidR="00316895" w:rsidRDefault="00316895" w:rsidP="00316895">
      <w:pPr>
        <w:pStyle w:val="Default"/>
      </w:pPr>
    </w:p>
    <w:p w:rsidR="00316895" w:rsidRDefault="00316895" w:rsidP="00316895">
      <w:pPr>
        <w:pStyle w:val="Default"/>
        <w:rPr>
          <w:color w:val="auto"/>
        </w:rPr>
      </w:pPr>
    </w:p>
    <w:p w:rsidR="00802078" w:rsidRDefault="00802078" w:rsidP="00316895">
      <w:pPr>
        <w:pStyle w:val="Default"/>
        <w:rPr>
          <w:color w:val="auto"/>
        </w:rPr>
      </w:pPr>
    </w:p>
    <w:p w:rsidR="00802078" w:rsidRDefault="00802078" w:rsidP="00316895">
      <w:pPr>
        <w:pStyle w:val="Default"/>
        <w:rPr>
          <w:color w:val="auto"/>
        </w:rPr>
      </w:pPr>
    </w:p>
    <w:p w:rsidR="00802078" w:rsidRDefault="00802078" w:rsidP="00316895">
      <w:pPr>
        <w:pStyle w:val="Default"/>
        <w:rPr>
          <w:color w:val="auto"/>
        </w:rPr>
      </w:pPr>
    </w:p>
    <w:p w:rsidR="00802078" w:rsidRDefault="00802078" w:rsidP="00316895">
      <w:pPr>
        <w:pStyle w:val="Default"/>
        <w:rPr>
          <w:color w:val="auto"/>
        </w:rPr>
      </w:pPr>
    </w:p>
    <w:p w:rsidR="00316895" w:rsidRPr="00617DF1" w:rsidRDefault="00617DF1" w:rsidP="00802078">
      <w:pPr>
        <w:pStyle w:val="Default"/>
        <w:jc w:val="center"/>
        <w:rPr>
          <w:color w:val="auto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Zprávu </w:t>
      </w:r>
      <w:r w:rsidR="00316895">
        <w:rPr>
          <w:b/>
          <w:bCs/>
          <w:i/>
          <w:iCs/>
          <w:color w:val="auto"/>
          <w:sz w:val="28"/>
          <w:szCs w:val="28"/>
        </w:rPr>
        <w:t>předkládá: PhDr. Emil Hanko, ředitel školy</w:t>
      </w:r>
    </w:p>
    <w:p w:rsidR="00316895" w:rsidRDefault="00316895" w:rsidP="006D3F2E">
      <w:pPr>
        <w:pStyle w:val="Default"/>
        <w:rPr>
          <w:rFonts w:cs="TimesNewRomanPSMT"/>
        </w:rPr>
        <w:sectPr w:rsidR="00316895">
          <w:pgSz w:w="11907" w:h="16839"/>
          <w:pgMar w:top="1400" w:right="0" w:bottom="238" w:left="1418" w:header="709" w:footer="709" w:gutter="0"/>
          <w:cols w:space="708"/>
        </w:sectPr>
      </w:pPr>
      <w:r>
        <w:rPr>
          <w:b/>
          <w:bCs/>
          <w:i/>
          <w:iCs/>
          <w:color w:val="auto"/>
          <w:sz w:val="28"/>
          <w:szCs w:val="28"/>
        </w:rPr>
        <w:t xml:space="preserve">                                </w:t>
      </w:r>
      <w:r w:rsidR="006D3F2E">
        <w:rPr>
          <w:b/>
          <w:bCs/>
          <w:i/>
          <w:iCs/>
          <w:color w:val="auto"/>
          <w:sz w:val="28"/>
          <w:szCs w:val="28"/>
        </w:rPr>
        <w:t xml:space="preserve">               </w:t>
      </w:r>
      <w:r>
        <w:rPr>
          <w:b/>
          <w:bCs/>
          <w:i/>
          <w:iCs/>
          <w:color w:val="auto"/>
          <w:sz w:val="28"/>
          <w:szCs w:val="28"/>
        </w:rPr>
        <w:t xml:space="preserve">Bílý </w:t>
      </w:r>
      <w:r w:rsidRPr="003C6140">
        <w:rPr>
          <w:b/>
          <w:bCs/>
          <w:i/>
          <w:iCs/>
          <w:color w:val="auto"/>
          <w:sz w:val="28"/>
          <w:szCs w:val="28"/>
        </w:rPr>
        <w:t>Potok</w:t>
      </w:r>
      <w:r w:rsidR="00802078">
        <w:rPr>
          <w:b/>
          <w:bCs/>
          <w:i/>
          <w:iCs/>
          <w:color w:val="auto"/>
          <w:sz w:val="28"/>
          <w:szCs w:val="28"/>
        </w:rPr>
        <w:t>,</w:t>
      </w:r>
      <w:r w:rsidRPr="003C6140">
        <w:rPr>
          <w:b/>
          <w:bCs/>
          <w:i/>
          <w:iCs/>
          <w:color w:val="auto"/>
          <w:sz w:val="28"/>
          <w:szCs w:val="28"/>
        </w:rPr>
        <w:t xml:space="preserve"> </w:t>
      </w:r>
      <w:r w:rsidR="002A61B0" w:rsidRPr="003C6140">
        <w:rPr>
          <w:b/>
          <w:bCs/>
          <w:i/>
          <w:iCs/>
          <w:color w:val="auto"/>
          <w:sz w:val="28"/>
          <w:szCs w:val="28"/>
        </w:rPr>
        <w:t xml:space="preserve">dne </w:t>
      </w:r>
      <w:r w:rsidR="009C0F15" w:rsidRPr="00B3122E">
        <w:rPr>
          <w:b/>
          <w:bCs/>
          <w:i/>
          <w:iCs/>
          <w:color w:val="auto"/>
          <w:sz w:val="28"/>
          <w:szCs w:val="28"/>
        </w:rPr>
        <w:t>25.1</w:t>
      </w:r>
      <w:r w:rsidR="00617DF1" w:rsidRPr="00B3122E">
        <w:rPr>
          <w:b/>
          <w:bCs/>
          <w:i/>
          <w:iCs/>
          <w:color w:val="auto"/>
          <w:sz w:val="28"/>
          <w:szCs w:val="28"/>
        </w:rPr>
        <w:t xml:space="preserve">1. </w:t>
      </w:r>
      <w:r w:rsidR="006D3F2E" w:rsidRPr="00B3122E">
        <w:rPr>
          <w:b/>
          <w:bCs/>
          <w:i/>
          <w:iCs/>
          <w:color w:val="auto"/>
          <w:sz w:val="28"/>
          <w:szCs w:val="28"/>
        </w:rPr>
        <w:t>2024</w:t>
      </w:r>
    </w:p>
    <w:p w:rsidR="00316895" w:rsidRDefault="00316895" w:rsidP="0031689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>
        <w:rPr>
          <w:b/>
          <w:bCs/>
          <w:iCs/>
          <w:sz w:val="24"/>
          <w:szCs w:val="24"/>
          <w:u w:val="single"/>
        </w:rPr>
        <w:t>Základní údaje o škole</w:t>
      </w:r>
      <w:r>
        <w:rPr>
          <w:b/>
          <w:bCs/>
          <w:sz w:val="24"/>
          <w:szCs w:val="24"/>
          <w:u w:val="single"/>
        </w:rPr>
        <w:t>:</w:t>
      </w:r>
    </w:p>
    <w:p w:rsidR="00316895" w:rsidRDefault="00316895" w:rsidP="00316895">
      <w:pPr>
        <w:pStyle w:val="Default"/>
        <w:ind w:left="720"/>
        <w:rPr>
          <w:rFonts w:ascii="Calibri" w:hAnsi="Calibri"/>
          <w:b/>
          <w:color w:val="auto"/>
        </w:rPr>
      </w:pPr>
      <w:r>
        <w:rPr>
          <w:rFonts w:ascii="Calibri" w:hAnsi="Calibri" w:cs="Comic Sans MS"/>
          <w:b/>
          <w:bCs/>
          <w:color w:val="auto"/>
        </w:rPr>
        <w:t xml:space="preserve"> </w:t>
      </w:r>
    </w:p>
    <w:p w:rsidR="00316895" w:rsidRDefault="00316895" w:rsidP="00316895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1.1 Název školy: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Základní škola a Mateřská škola, Bílý Potok, okres Liberec, příspěvková organizace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</w:p>
    <w:p w:rsidR="00316895" w:rsidRDefault="00316895" w:rsidP="00316895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1.2 Sídlo školy: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Bílý Potok čp. 220, 463 62 Hejnice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IČ 72745045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</w:p>
    <w:p w:rsidR="00316895" w:rsidRDefault="00316895" w:rsidP="00316895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1.3 Škola sdružuje: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Mateřská škola IZO 116 402 059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Základní škola IZO 102 229 015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Školní jídelna IZO 116 400 145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Školní družina IZO 116 400 153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Identifikátor zařízení 600 080 234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</w:p>
    <w:p w:rsidR="00316895" w:rsidRDefault="00316895" w:rsidP="00316895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1.4 Zřizovatel školy: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smartTag w:uri="urn:schemas-microsoft-com:office:smarttags" w:element="PersonName">
        <w:smartTagPr>
          <w:attr w:name="ProductID" w:val="Obec B￭l� Potok"/>
        </w:smartTagPr>
        <w:r>
          <w:rPr>
            <w:rFonts w:ascii="Calibri" w:hAnsi="Calibri"/>
            <w:color w:val="auto"/>
          </w:rPr>
          <w:t>Obec Bílý Potok</w:t>
        </w:r>
      </w:smartTag>
      <w:r>
        <w:rPr>
          <w:rFonts w:ascii="Calibri" w:hAnsi="Calibri"/>
          <w:color w:val="auto"/>
        </w:rPr>
        <w:t xml:space="preserve">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Bílý Potok čp. 337, 463 62 Hejnice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IČ 831417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 </w:t>
      </w:r>
    </w:p>
    <w:p w:rsidR="00316895" w:rsidRDefault="00316895" w:rsidP="00316895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1.5 Údaje o vedení školy od 01. 09. 2019: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PhDr. Emil Hanko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Bílý Potok čp. 220, 463 62 Hejnice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</w:p>
    <w:p w:rsidR="00316895" w:rsidRDefault="00316895" w:rsidP="00316895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1.6 Adresa pro dálkový přístup: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telefon 605 038 953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e-mail: ředitel@skolabilypotok.cz </w:t>
      </w:r>
    </w:p>
    <w:p w:rsidR="00316895" w:rsidRDefault="003401F5" w:rsidP="00316895">
      <w:pPr>
        <w:pStyle w:val="Default"/>
        <w:rPr>
          <w:rFonts w:ascii="Calibri" w:hAnsi="Calibri"/>
          <w:color w:val="auto"/>
        </w:rPr>
      </w:pPr>
      <w:hyperlink r:id="rId5" w:history="1">
        <w:r w:rsidR="00316895">
          <w:rPr>
            <w:rStyle w:val="Hypertextovodkaz"/>
            <w:rFonts w:ascii="Calibri" w:hAnsi="Calibri"/>
            <w:color w:val="auto"/>
          </w:rPr>
          <w:t>www.skolabilypotok.cz</w:t>
        </w:r>
      </w:hyperlink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</w:p>
    <w:p w:rsidR="00316895" w:rsidRDefault="00316895" w:rsidP="00316895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1.7 Datum zápisu školy do rejstříku: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1. 1. 2005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</w:p>
    <w:p w:rsidR="00316895" w:rsidRDefault="00316895" w:rsidP="00316895">
      <w:pPr>
        <w:pStyle w:val="Default"/>
        <w:rPr>
          <w:rFonts w:ascii="Calibri" w:hAnsi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1.8 Kapacita zařízení: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Základní škola 50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Mateřská škola 25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Školní družina 50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Školní jídelna 70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</w:p>
    <w:p w:rsidR="00316895" w:rsidRDefault="00316895" w:rsidP="00316895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 xml:space="preserve">1.9 Údaje o školské radě: </w:t>
      </w:r>
    </w:p>
    <w:p w:rsidR="00316895" w:rsidRDefault="00316895" w:rsidP="00316895">
      <w:pPr>
        <w:pStyle w:val="Nadpis3"/>
        <w:spacing w:before="0" w:line="240" w:lineRule="auto"/>
        <w:rPr>
          <w:rFonts w:ascii="Calibri" w:hAnsi="Calibri"/>
          <w:b w:val="0"/>
          <w:color w:val="auto"/>
          <w:sz w:val="24"/>
          <w:szCs w:val="24"/>
          <w:lang w:val="cs-CZ"/>
        </w:rPr>
      </w:pPr>
      <w:r>
        <w:rPr>
          <w:rFonts w:ascii="Calibri" w:hAnsi="Calibri"/>
          <w:b w:val="0"/>
          <w:color w:val="auto"/>
          <w:sz w:val="24"/>
          <w:szCs w:val="24"/>
          <w:lang w:val="cs-CZ"/>
        </w:rPr>
        <w:t>Školská rada byla ustanovena 1.2. 2023</w:t>
      </w:r>
    </w:p>
    <w:p w:rsidR="00316895" w:rsidRDefault="00316895" w:rsidP="00316895"/>
    <w:p w:rsidR="00316895" w:rsidRPr="00314B71" w:rsidRDefault="00316895" w:rsidP="00316895">
      <w:pPr>
        <w:spacing w:line="240" w:lineRule="auto"/>
      </w:pPr>
      <w:r>
        <w:t>Školskou radu tvoří: Mgr. Andrea Mráčková –</w:t>
      </w:r>
      <w:r w:rsidRPr="00314B71">
        <w:t>předsedkyně rady (zástupce pedagogů)</w:t>
      </w:r>
    </w:p>
    <w:p w:rsidR="00316895" w:rsidRDefault="00316895" w:rsidP="00316895">
      <w:pPr>
        <w:spacing w:line="240" w:lineRule="auto"/>
      </w:pPr>
      <w:r>
        <w:t xml:space="preserve">                                     Mgr. Šárka Blechová (zástupce zřizovatele)</w:t>
      </w:r>
    </w:p>
    <w:p w:rsidR="00316895" w:rsidRDefault="00316895" w:rsidP="00316895">
      <w:pPr>
        <w:spacing w:line="240" w:lineRule="auto"/>
      </w:pPr>
      <w:r>
        <w:t xml:space="preserve">                                     Petra Hanková zástupce zákonných zástupců)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iCs/>
          <w:sz w:val="24"/>
          <w:szCs w:val="24"/>
          <w:u w:val="single"/>
          <w:lang w:eastAsia="cs-CZ"/>
        </w:rPr>
      </w:pPr>
      <w:r>
        <w:rPr>
          <w:b/>
          <w:sz w:val="24"/>
          <w:szCs w:val="24"/>
          <w:lang w:eastAsia="cs-CZ"/>
        </w:rPr>
        <w:lastRenderedPageBreak/>
        <w:t>2</w:t>
      </w:r>
      <w:r>
        <w:rPr>
          <w:sz w:val="24"/>
          <w:szCs w:val="24"/>
          <w:lang w:eastAsia="cs-CZ"/>
        </w:rPr>
        <w:t xml:space="preserve">. </w:t>
      </w:r>
      <w:r w:rsidR="009F2AAE">
        <w:rPr>
          <w:b/>
          <w:bCs/>
          <w:iCs/>
          <w:sz w:val="24"/>
          <w:szCs w:val="24"/>
          <w:u w:val="single"/>
          <w:lang w:eastAsia="cs-CZ"/>
        </w:rPr>
        <w:t xml:space="preserve">Přehled oborů vzdělávání: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Mateřská škola IZO 116 402 059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Základní škola IZO 102 229 015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Školní družina IZO 116 400 153 </w:t>
      </w:r>
    </w:p>
    <w:p w:rsidR="00316895" w:rsidRDefault="00316895" w:rsidP="00316895">
      <w:pPr>
        <w:pStyle w:val="Default"/>
        <w:rPr>
          <w:rFonts w:ascii="Calibri" w:hAnsi="Calibri"/>
          <w:color w:val="auto"/>
        </w:rPr>
      </w:pPr>
    </w:p>
    <w:p w:rsidR="00316895" w:rsidRDefault="00316895" w:rsidP="00316895">
      <w:pPr>
        <w:pStyle w:val="Nadpis3"/>
        <w:spacing w:before="0" w:after="12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Celkové počty</w:t>
      </w:r>
      <w:r>
        <w:rPr>
          <w:rFonts w:ascii="Calibri" w:hAnsi="Calibri"/>
          <w:color w:val="auto"/>
        </w:rPr>
        <w:tab/>
      </w:r>
      <w:r>
        <w:rPr>
          <w:rFonts w:ascii="Calibri" w:hAnsi="Calibri"/>
          <w:color w:val="auto"/>
        </w:rPr>
        <w:tab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316895" w:rsidTr="0031689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pStyle w:val="Bezmez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žáků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A66FDF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16895" w:rsidTr="00316895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ročníků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DA72E7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16895" w:rsidTr="00316895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tříd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16895" w:rsidRPr="009C0F15" w:rsidRDefault="00316895" w:rsidP="00316895">
      <w:pPr>
        <w:spacing w:after="0" w:line="240" w:lineRule="auto"/>
        <w:rPr>
          <w:rFonts w:cs="TimesNewRomanPS-BoldMT"/>
          <w:bCs/>
          <w:sz w:val="28"/>
          <w:szCs w:val="28"/>
        </w:rPr>
      </w:pPr>
      <w:r>
        <w:rPr>
          <w:i/>
          <w:iCs/>
          <w:sz w:val="23"/>
          <w:szCs w:val="23"/>
        </w:rPr>
        <w:t>Po</w:t>
      </w:r>
      <w:r w:rsidR="00DA72E7">
        <w:rPr>
          <w:i/>
          <w:iCs/>
          <w:sz w:val="23"/>
          <w:szCs w:val="23"/>
        </w:rPr>
        <w:t xml:space="preserve">známka: dle stavu k </w:t>
      </w:r>
      <w:r w:rsidR="00DA72E7" w:rsidRPr="009C0F15">
        <w:rPr>
          <w:i/>
          <w:iCs/>
          <w:sz w:val="23"/>
          <w:szCs w:val="23"/>
        </w:rPr>
        <w:t>30. 06. 2024</w:t>
      </w:r>
    </w:p>
    <w:p w:rsidR="00316895" w:rsidRDefault="00316895" w:rsidP="00316895">
      <w:pPr>
        <w:pStyle w:val="Default"/>
        <w:rPr>
          <w:rFonts w:ascii="Calibri" w:hAnsi="Calibri"/>
          <w:sz w:val="23"/>
          <w:szCs w:val="23"/>
        </w:rPr>
      </w:pPr>
    </w:p>
    <w:p w:rsidR="00316895" w:rsidRDefault="00316895" w:rsidP="00316895"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Komentář: </w:t>
      </w:r>
    </w:p>
    <w:p w:rsidR="00316895" w:rsidRDefault="00316895" w:rsidP="00316895">
      <w:pPr>
        <w:pStyle w:val="Default"/>
        <w:rPr>
          <w:rFonts w:ascii="Calibri" w:hAnsi="Calibri" w:cs="TimesNewRomanPS-BoldMT"/>
          <w:bCs/>
          <w:sz w:val="28"/>
          <w:szCs w:val="28"/>
        </w:rPr>
      </w:pPr>
      <w:r>
        <w:rPr>
          <w:rFonts w:ascii="Calibri" w:hAnsi="Calibri"/>
          <w:sz w:val="23"/>
          <w:szCs w:val="23"/>
        </w:rPr>
        <w:t>Po ukončení 5. třídy žáci přecházejí na druhý stupeň ZŠ Hejnice.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iCs/>
          <w:sz w:val="24"/>
          <w:szCs w:val="24"/>
          <w:u w:val="single"/>
          <w:lang w:eastAsia="cs-CZ"/>
        </w:rPr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2.1 Vzdělávací program školy: </w:t>
      </w:r>
    </w:p>
    <w:p w:rsidR="00316895" w:rsidRDefault="00316895" w:rsidP="00316895">
      <w:pPr>
        <w:pStyle w:val="Bezmez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cs-CZ"/>
        </w:rPr>
        <w:t xml:space="preserve">Škola vyučovala ve všech ročnících podle Školního vzdělávací program pro základní vzdělání „Škola hrou“ schváleného školskou radou 26.8.2013 pod č. j. 99/2013, </w:t>
      </w:r>
      <w:r>
        <w:rPr>
          <w:rFonts w:ascii="Times New Roman" w:hAnsi="Times New Roman"/>
          <w:sz w:val="24"/>
          <w:szCs w:val="24"/>
        </w:rPr>
        <w:t>aktualizace ŠVP  29.8. 2017 a 1.9. 2019.</w:t>
      </w:r>
    </w:p>
    <w:p w:rsidR="00316895" w:rsidRDefault="00316895" w:rsidP="00316895">
      <w:pPr>
        <w:pStyle w:val="Bezmezer"/>
        <w:rPr>
          <w:rFonts w:ascii="Calibri" w:hAnsi="Calibri"/>
          <w:lang w:eastAsia="cs-CZ"/>
        </w:rPr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2.2 Učební plán – ŠVP ZV  Škola hrou</w:t>
      </w:r>
    </w:p>
    <w:p w:rsidR="0004619D" w:rsidRDefault="0004619D" w:rsidP="0004619D">
      <w:pPr>
        <w:spacing w:after="160" w:line="256" w:lineRule="auto"/>
        <w:rPr>
          <w:rFonts w:ascii="Arial" w:eastAsiaTheme="minorHAnsi" w:hAnsi="Arial"/>
          <w:sz w:val="28"/>
          <w:szCs w:val="28"/>
        </w:rPr>
      </w:pPr>
      <w:r>
        <w:rPr>
          <w:rFonts w:eastAsiaTheme="minorHAnsi"/>
          <w:i/>
          <w:iCs/>
          <w:sz w:val="28"/>
          <w:szCs w:val="28"/>
        </w:rPr>
        <w:t> </w:t>
      </w:r>
      <w:r>
        <w:rPr>
          <w:rFonts w:eastAsiaTheme="minorHAnsi"/>
          <w:iCs/>
          <w:sz w:val="28"/>
          <w:szCs w:val="28"/>
        </w:rPr>
        <w:t>Nový Učební plán dle školního vzdělávacího programu – Škola hrou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9"/>
        <w:gridCol w:w="838"/>
        <w:gridCol w:w="838"/>
        <w:gridCol w:w="936"/>
        <w:gridCol w:w="838"/>
        <w:gridCol w:w="969"/>
        <w:gridCol w:w="1103"/>
        <w:gridCol w:w="1245"/>
      </w:tblGrid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 roč.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 roč.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 roč.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 roč.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 roč.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minimální časová dotace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disponibilní hodiny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Český jazyk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7+1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7+2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7+1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+6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Anglický jazyk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0+1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+2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Matematika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4+1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+4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Informatika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0+1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+1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Prvouka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2+1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+1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Přírodověda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Vlastivěda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   1+1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+2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Hude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       Hudební výchova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Výtvarná výchova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Praktické čin.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Tělesná výchova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 Týdenní hodinová dotace + disponibilní hodiny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18+2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18+4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21+3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22+4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23+3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  102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+16</w:t>
            </w:r>
          </w:p>
        </w:tc>
      </w:tr>
      <w:tr w:rsidR="0004619D" w:rsidTr="0004619D">
        <w:tc>
          <w:tcPr>
            <w:tcW w:w="25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Celkový týdenní počet hod.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  118</w:t>
            </w:r>
          </w:p>
        </w:tc>
        <w:tc>
          <w:tcPr>
            <w:tcW w:w="1275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19D" w:rsidRDefault="0004619D">
            <w:pPr>
              <w:spacing w:after="160"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 </w:t>
            </w:r>
          </w:p>
        </w:tc>
      </w:tr>
    </w:tbl>
    <w:p w:rsidR="00316895" w:rsidRDefault="00316895" w:rsidP="00316895"/>
    <w:p w:rsidR="00316895" w:rsidRDefault="00316895" w:rsidP="00316895">
      <w:pPr>
        <w:autoSpaceDE w:val="0"/>
        <w:autoSpaceDN w:val="0"/>
        <w:adjustRightInd w:val="0"/>
        <w:spacing w:after="60" w:line="240" w:lineRule="auto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2.3 Zájmové kroužky:</w:t>
      </w: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316895" w:rsidTr="00316895">
        <w:tc>
          <w:tcPr>
            <w:tcW w:w="4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Zájmový útvar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Personální obsazení </w:t>
            </w:r>
          </w:p>
        </w:tc>
      </w:tr>
      <w:tr w:rsidR="00316895" w:rsidTr="00316895">
        <w:tc>
          <w:tcPr>
            <w:tcW w:w="464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2013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Čtení – pohádky s </w:t>
            </w:r>
            <w:proofErr w:type="spellStart"/>
            <w:r>
              <w:rPr>
                <w:sz w:val="24"/>
                <w:szCs w:val="24"/>
              </w:rPr>
              <w:t>únikovkou</w:t>
            </w:r>
            <w:proofErr w:type="spellEnd"/>
          </w:p>
        </w:tc>
        <w:tc>
          <w:tcPr>
            <w:tcW w:w="45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225DF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M. Machačová</w:t>
            </w:r>
          </w:p>
        </w:tc>
      </w:tr>
      <w:tr w:rsidR="00316895" w:rsidTr="00316895">
        <w:tc>
          <w:tcPr>
            <w:tcW w:w="4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2013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Zdravotník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M. </w:t>
            </w:r>
            <w:proofErr w:type="spellStart"/>
            <w:r>
              <w:rPr>
                <w:sz w:val="24"/>
                <w:szCs w:val="24"/>
                <w:lang w:eastAsia="cs-CZ"/>
              </w:rPr>
              <w:t>Křiklavová</w:t>
            </w:r>
            <w:proofErr w:type="spellEnd"/>
          </w:p>
        </w:tc>
      </w:tr>
      <w:tr w:rsidR="00316895" w:rsidTr="00316895">
        <w:tc>
          <w:tcPr>
            <w:tcW w:w="4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2013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Začínáme s počítačem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20138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M. Machačová</w:t>
            </w:r>
          </w:p>
        </w:tc>
      </w:tr>
      <w:tr w:rsidR="00316895" w:rsidTr="00316895">
        <w:tc>
          <w:tcPr>
            <w:tcW w:w="4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hry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G. Dědková</w:t>
            </w:r>
          </w:p>
        </w:tc>
      </w:tr>
      <w:tr w:rsidR="00316895" w:rsidTr="00316895">
        <w:tc>
          <w:tcPr>
            <w:tcW w:w="4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2013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Tanec s hudbou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20138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M. Machačová</w:t>
            </w:r>
          </w:p>
        </w:tc>
      </w:tr>
      <w:tr w:rsidR="00316895" w:rsidTr="00316895">
        <w:tc>
          <w:tcPr>
            <w:tcW w:w="4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2013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Výtvarka, ruční práce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M. Machačová</w:t>
            </w:r>
            <w:r w:rsidR="00201387">
              <w:rPr>
                <w:sz w:val="24"/>
                <w:szCs w:val="24"/>
                <w:lang w:eastAsia="cs-CZ"/>
              </w:rPr>
              <w:t xml:space="preserve">, M. </w:t>
            </w:r>
            <w:proofErr w:type="spellStart"/>
            <w:r w:rsidR="00201387">
              <w:rPr>
                <w:sz w:val="24"/>
                <w:szCs w:val="24"/>
                <w:lang w:eastAsia="cs-CZ"/>
              </w:rPr>
              <w:t>Křiklavová</w:t>
            </w:r>
            <w:proofErr w:type="spellEnd"/>
          </w:p>
        </w:tc>
      </w:tr>
      <w:tr w:rsidR="00316895" w:rsidTr="00316895">
        <w:tc>
          <w:tcPr>
            <w:tcW w:w="4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2013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Hry a </w:t>
            </w:r>
            <w:proofErr w:type="spellStart"/>
            <w:r>
              <w:rPr>
                <w:sz w:val="24"/>
                <w:szCs w:val="24"/>
              </w:rPr>
              <w:t>relax</w:t>
            </w:r>
            <w:proofErr w:type="spellEnd"/>
            <w:r>
              <w:rPr>
                <w:sz w:val="24"/>
                <w:szCs w:val="24"/>
              </w:rPr>
              <w:t xml:space="preserve"> v tělocvičně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proofErr w:type="spellStart"/>
            <w:r>
              <w:rPr>
                <w:sz w:val="24"/>
                <w:szCs w:val="24"/>
                <w:lang w:eastAsia="cs-CZ"/>
              </w:rPr>
              <w:t>M.Machačová</w:t>
            </w:r>
            <w:proofErr w:type="spellEnd"/>
          </w:p>
        </w:tc>
      </w:tr>
      <w:tr w:rsidR="00201387" w:rsidTr="00316895">
        <w:tc>
          <w:tcPr>
            <w:tcW w:w="46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01387" w:rsidRDefault="002013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Háčkování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01387" w:rsidRDefault="009C0F1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9C0F15">
              <w:rPr>
                <w:sz w:val="24"/>
                <w:szCs w:val="24"/>
                <w:lang w:eastAsia="cs-CZ"/>
              </w:rPr>
              <w:t>M.</w:t>
            </w:r>
            <w:r w:rsidR="00201387" w:rsidRPr="009C0F15">
              <w:rPr>
                <w:sz w:val="24"/>
                <w:szCs w:val="24"/>
                <w:lang w:eastAsia="cs-CZ"/>
              </w:rPr>
              <w:t>Václavíková</w:t>
            </w:r>
            <w:proofErr w:type="spellEnd"/>
            <w:proofErr w:type="gramEnd"/>
          </w:p>
        </w:tc>
      </w:tr>
    </w:tbl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cs-CZ"/>
        </w:rPr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4"/>
          <w:szCs w:val="24"/>
          <w:u w:val="single"/>
          <w:lang w:eastAsia="cs-CZ"/>
        </w:rPr>
      </w:pPr>
      <w:r>
        <w:rPr>
          <w:b/>
          <w:sz w:val="24"/>
          <w:szCs w:val="24"/>
          <w:lang w:eastAsia="cs-CZ"/>
        </w:rPr>
        <w:t xml:space="preserve">3. </w:t>
      </w:r>
      <w:r>
        <w:rPr>
          <w:b/>
          <w:sz w:val="24"/>
          <w:szCs w:val="24"/>
          <w:u w:val="single"/>
        </w:rPr>
        <w:t>Rámcový popis personálního zabezpečení činnosti školy</w:t>
      </w:r>
      <w:r>
        <w:rPr>
          <w:b/>
          <w:bCs/>
          <w:i/>
          <w:iCs/>
          <w:sz w:val="24"/>
          <w:szCs w:val="24"/>
          <w:u w:val="single"/>
          <w:lang w:eastAsia="cs-CZ"/>
        </w:rPr>
        <w:t xml:space="preserve">: </w:t>
      </w:r>
    </w:p>
    <w:tbl>
      <w:tblPr>
        <w:tblpPr w:leftFromText="141" w:rightFromText="141" w:vertAnchor="text" w:horzAnchor="margin" w:tblpY="26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0"/>
        <w:gridCol w:w="3615"/>
        <w:gridCol w:w="1820"/>
        <w:gridCol w:w="1801"/>
      </w:tblGrid>
      <w:tr w:rsidR="00316895" w:rsidTr="00316895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Třídní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Mgr. A. Mráčková</w:t>
            </w:r>
          </w:p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A. Jandová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K </w:t>
            </w:r>
          </w:p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K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 xml:space="preserve">1., 4. </w:t>
            </w:r>
            <w:proofErr w:type="spellStart"/>
            <w:r>
              <w:rPr>
                <w:sz w:val="24"/>
                <w:szCs w:val="24"/>
                <w:lang w:eastAsia="cs-CZ"/>
              </w:rPr>
              <w:t>p.r</w:t>
            </w:r>
            <w:proofErr w:type="spellEnd"/>
            <w:r>
              <w:rPr>
                <w:sz w:val="24"/>
                <w:szCs w:val="24"/>
                <w:lang w:eastAsia="cs-CZ"/>
              </w:rPr>
              <w:t>.</w:t>
            </w:r>
          </w:p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2., 3. p. r.</w:t>
            </w:r>
          </w:p>
        </w:tc>
      </w:tr>
      <w:tr w:rsidR="00316895" w:rsidTr="00316895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 xml:space="preserve">Netřídní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0F7129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A. Svobodová</w:t>
            </w:r>
          </w:p>
          <w:p w:rsidR="00316895" w:rsidRDefault="000F7129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PhDr. E. Hanko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N</w:t>
            </w:r>
          </w:p>
          <w:p w:rsidR="00316895" w:rsidRDefault="000F7129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316895" w:rsidTr="00316895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 xml:space="preserve">ŠD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M. Machačová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316895" w:rsidTr="00316895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 xml:space="preserve">MŠ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N. Richtrová</w:t>
            </w:r>
          </w:p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M. Melicharová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K</w:t>
            </w:r>
          </w:p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316895" w:rsidTr="00316895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Asistent pedagoga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M. </w:t>
            </w:r>
            <w:proofErr w:type="spellStart"/>
            <w:r>
              <w:rPr>
                <w:sz w:val="24"/>
                <w:szCs w:val="24"/>
                <w:lang w:eastAsia="cs-CZ"/>
              </w:rPr>
              <w:t>Křiklavová</w:t>
            </w:r>
            <w:proofErr w:type="spellEnd"/>
          </w:p>
          <w:p w:rsidR="000F7129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J. </w:t>
            </w:r>
            <w:proofErr w:type="spellStart"/>
            <w:r>
              <w:rPr>
                <w:sz w:val="24"/>
                <w:szCs w:val="24"/>
                <w:lang w:eastAsia="cs-CZ"/>
              </w:rPr>
              <w:t>Outratová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K</w:t>
            </w:r>
          </w:p>
          <w:p w:rsidR="000F7129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316895" w:rsidTr="00316895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Školní asistent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M. Machačová</w:t>
            </w:r>
          </w:p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A. Svobodová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K</w:t>
            </w:r>
          </w:p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</w:p>
          <w:p w:rsidR="00316895" w:rsidRDefault="00316895">
            <w:pPr>
              <w:pStyle w:val="Default"/>
              <w:rPr>
                <w:rFonts w:ascii="Calibri" w:hAnsi="Calibri"/>
                <w:color w:val="auto"/>
              </w:rPr>
            </w:pPr>
          </w:p>
        </w:tc>
      </w:tr>
      <w:tr w:rsidR="00316895" w:rsidTr="00316895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 xml:space="preserve">Provoz </w:t>
            </w:r>
          </w:p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</w:p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M. Balogová</w:t>
            </w:r>
          </w:p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A. Horvátová</w:t>
            </w:r>
          </w:p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J. Ticháčková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VPJ + </w:t>
            </w:r>
            <w:proofErr w:type="spellStart"/>
            <w:r>
              <w:rPr>
                <w:sz w:val="24"/>
                <w:szCs w:val="24"/>
                <w:lang w:eastAsia="cs-CZ"/>
              </w:rPr>
              <w:t>adm</w:t>
            </w:r>
            <w:proofErr w:type="spellEnd"/>
            <w:r>
              <w:rPr>
                <w:sz w:val="24"/>
                <w:szCs w:val="24"/>
                <w:lang w:eastAsia="cs-CZ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cs-CZ"/>
              </w:rPr>
              <w:t>prac</w:t>
            </w:r>
            <w:proofErr w:type="spellEnd"/>
            <w:r>
              <w:rPr>
                <w:sz w:val="24"/>
                <w:szCs w:val="24"/>
                <w:lang w:eastAsia="cs-CZ"/>
              </w:rPr>
              <w:t>.</w:t>
            </w:r>
          </w:p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kuchařka </w:t>
            </w:r>
          </w:p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uklízečka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6895" w:rsidTr="00316895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Výchovný poradce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Mgr. A. Mráčková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6895" w:rsidTr="00316895">
        <w:tc>
          <w:tcPr>
            <w:tcW w:w="1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 xml:space="preserve">Metodik primární </w:t>
            </w:r>
            <w:proofErr w:type="spellStart"/>
            <w:r>
              <w:rPr>
                <w:b/>
                <w:sz w:val="24"/>
                <w:szCs w:val="24"/>
                <w:lang w:eastAsia="cs-CZ"/>
              </w:rPr>
              <w:t>prev</w:t>
            </w:r>
            <w:proofErr w:type="spellEnd"/>
            <w:r>
              <w:rPr>
                <w:b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M. Melicharová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</w:rPr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Legenda: K – kvalifikovaní </w:t>
      </w:r>
    </w:p>
    <w:p w:rsidR="002A61B0" w:rsidRDefault="00316895" w:rsidP="00316895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  N – nekvalifikovaní</w:t>
      </w:r>
    </w:p>
    <w:p w:rsidR="003C6140" w:rsidRPr="003C6140" w:rsidRDefault="003C6140" w:rsidP="00316895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cs-CZ"/>
        </w:rPr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eastAsia="cs-CZ"/>
        </w:rPr>
        <w:t>.1 Zaměstnanci školy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cs-CZ"/>
        </w:rPr>
      </w:pPr>
    </w:p>
    <w:p w:rsidR="00316895" w:rsidRPr="009C0F1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3.2 </w:t>
      </w:r>
      <w:r w:rsidRPr="009F2AAE">
        <w:rPr>
          <w:b/>
          <w:bCs/>
          <w:sz w:val="24"/>
          <w:szCs w:val="24"/>
          <w:lang w:eastAsia="cs-CZ"/>
        </w:rPr>
        <w:t xml:space="preserve">Úvazky pracovníků školy </w:t>
      </w:r>
      <w:r w:rsidR="002A61B0" w:rsidRPr="009F2AAE">
        <w:rPr>
          <w:bCs/>
          <w:sz w:val="24"/>
          <w:szCs w:val="24"/>
          <w:lang w:eastAsia="cs-CZ"/>
        </w:rPr>
        <w:t>(</w:t>
      </w:r>
      <w:r w:rsidR="008A063A" w:rsidRPr="009C0F15">
        <w:rPr>
          <w:bCs/>
          <w:sz w:val="24"/>
          <w:szCs w:val="24"/>
          <w:lang w:eastAsia="cs-CZ"/>
        </w:rPr>
        <w:t>stav k 30.6.2024</w:t>
      </w:r>
      <w:r w:rsidRPr="009C0F15">
        <w:rPr>
          <w:bCs/>
          <w:sz w:val="24"/>
          <w:szCs w:val="24"/>
          <w:lang w:eastAsia="cs-CZ"/>
        </w:rPr>
        <w:t>)</w:t>
      </w:r>
      <w:r w:rsidRPr="009C0F15">
        <w:rPr>
          <w:b/>
          <w:bCs/>
          <w:sz w:val="24"/>
          <w:szCs w:val="24"/>
          <w:lang w:eastAsia="cs-CZ"/>
        </w:rPr>
        <w:t xml:space="preserve"> 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ind w:left="720"/>
        <w:rPr>
          <w:bCs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10"/>
        <w:gridCol w:w="2799"/>
        <w:gridCol w:w="2709"/>
      </w:tblGrid>
      <w:tr w:rsidR="00316895" w:rsidTr="00316895">
        <w:trPr>
          <w:trHeight w:val="284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 xml:space="preserve">Fyzický počet </w:t>
            </w:r>
          </w:p>
        </w:tc>
        <w:tc>
          <w:tcPr>
            <w:tcW w:w="274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>Přepočtený počet</w:t>
            </w:r>
          </w:p>
        </w:tc>
      </w:tr>
      <w:tr w:rsidR="00316895" w:rsidTr="00316895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Učitelé  ZŠ</w:t>
            </w:r>
          </w:p>
        </w:tc>
        <w:tc>
          <w:tcPr>
            <w:tcW w:w="28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7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2,53</w:t>
            </w:r>
          </w:p>
        </w:tc>
      </w:tr>
      <w:tr w:rsidR="00316895" w:rsidTr="00316895">
        <w:trPr>
          <w:trHeight w:val="284"/>
        </w:trPr>
        <w:tc>
          <w:tcPr>
            <w:tcW w:w="3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Učitelky MŠ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2,00</w:t>
            </w:r>
          </w:p>
        </w:tc>
      </w:tr>
      <w:tr w:rsidR="00316895" w:rsidTr="00316895">
        <w:trPr>
          <w:trHeight w:val="284"/>
        </w:trPr>
        <w:tc>
          <w:tcPr>
            <w:tcW w:w="3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Vychovatelé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1,00</w:t>
            </w:r>
          </w:p>
        </w:tc>
      </w:tr>
      <w:tr w:rsidR="00316895" w:rsidTr="00316895">
        <w:trPr>
          <w:trHeight w:val="284"/>
        </w:trPr>
        <w:tc>
          <w:tcPr>
            <w:tcW w:w="3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Asistent pedagoga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1,6375</w:t>
            </w:r>
          </w:p>
        </w:tc>
      </w:tr>
      <w:tr w:rsidR="00316895" w:rsidTr="00316895">
        <w:trPr>
          <w:trHeight w:val="284"/>
        </w:trPr>
        <w:tc>
          <w:tcPr>
            <w:tcW w:w="3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Školní asistent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0F7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56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0,4</w:t>
            </w:r>
          </w:p>
        </w:tc>
      </w:tr>
      <w:tr w:rsidR="00316895" w:rsidTr="00316895">
        <w:trPr>
          <w:trHeight w:val="284"/>
        </w:trPr>
        <w:tc>
          <w:tcPr>
            <w:tcW w:w="3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Provozní zaměstnanci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2,00</w:t>
            </w:r>
          </w:p>
        </w:tc>
      </w:tr>
      <w:tr w:rsidR="00316895" w:rsidTr="00316895">
        <w:trPr>
          <w:trHeight w:val="284"/>
        </w:trPr>
        <w:tc>
          <w:tcPr>
            <w:tcW w:w="3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Školní jídelna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1,00</w:t>
            </w:r>
          </w:p>
        </w:tc>
      </w:tr>
      <w:tr w:rsidR="00316895" w:rsidTr="00316895">
        <w:trPr>
          <w:trHeight w:val="284"/>
        </w:trPr>
        <w:tc>
          <w:tcPr>
            <w:tcW w:w="34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Pr="000808AD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cs-CZ"/>
              </w:rPr>
            </w:pPr>
            <w:r w:rsidRPr="000808AD">
              <w:rPr>
                <w:b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56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56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cs-CZ"/>
              </w:rPr>
              <w:t>10,5675</w:t>
            </w:r>
          </w:p>
        </w:tc>
      </w:tr>
    </w:tbl>
    <w:p w:rsidR="00316895" w:rsidRDefault="00316895" w:rsidP="00316895">
      <w:pPr>
        <w:autoSpaceDE w:val="0"/>
        <w:autoSpaceDN w:val="0"/>
        <w:adjustRightInd w:val="0"/>
        <w:spacing w:after="0" w:line="240" w:lineRule="auto"/>
        <w:ind w:left="720"/>
        <w:rPr>
          <w:bCs/>
          <w:sz w:val="24"/>
          <w:szCs w:val="24"/>
          <w:lang w:eastAsia="cs-CZ"/>
        </w:rPr>
      </w:pPr>
    </w:p>
    <w:p w:rsidR="00316895" w:rsidRDefault="00316895" w:rsidP="00316895">
      <w:pPr>
        <w:spacing w:after="0" w:line="240" w:lineRule="auto"/>
        <w:ind w:left="284" w:hanging="284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  <w:u w:val="single"/>
        </w:rPr>
        <w:t>Údaje o přijímacím řízení nebo o zápisu k povinné školní docházce a následném přijetí do školy</w:t>
      </w:r>
    </w:p>
    <w:p w:rsidR="00316895" w:rsidRDefault="00316895" w:rsidP="00316895">
      <w:pPr>
        <w:spacing w:after="0" w:line="240" w:lineRule="auto"/>
        <w:rPr>
          <w:b/>
          <w:sz w:val="24"/>
          <w:szCs w:val="24"/>
          <w:u w:val="single"/>
        </w:rPr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Údaje o zápisu:</w:t>
      </w:r>
    </w:p>
    <w:p w:rsidR="00316895" w:rsidRDefault="00316895" w:rsidP="00316895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51"/>
        <w:gridCol w:w="2356"/>
        <w:gridCol w:w="2651"/>
        <w:gridCol w:w="1260"/>
      </w:tblGrid>
      <w:tr w:rsidR="00316895" w:rsidTr="00316895">
        <w:tc>
          <w:tcPr>
            <w:tcW w:w="27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Počet dětí u zápisu </w:t>
            </w:r>
          </w:p>
        </w:tc>
        <w:tc>
          <w:tcPr>
            <w:tcW w:w="23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Počet odkladů školní docházky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Očekávaný počet dětí do 1. třídy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Počet tříd </w:t>
            </w:r>
          </w:p>
        </w:tc>
      </w:tr>
      <w:tr w:rsidR="00316895" w:rsidTr="00316895">
        <w:tc>
          <w:tcPr>
            <w:tcW w:w="27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hideMark/>
          </w:tcPr>
          <w:p w:rsidR="00316895" w:rsidRDefault="005D7797">
            <w:pPr>
              <w:autoSpaceDE w:val="0"/>
              <w:autoSpaceDN w:val="0"/>
              <w:adjustRightInd w:val="0"/>
              <w:spacing w:after="0" w:line="240" w:lineRule="auto"/>
              <w:rPr>
                <w:color w:val="FFFFFF"/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5D779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5D779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1 </w:t>
            </w:r>
          </w:p>
        </w:tc>
      </w:tr>
    </w:tbl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Zápis do 1. třídy se konal v řádném termínu.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iCs/>
          <w:sz w:val="24"/>
          <w:szCs w:val="24"/>
          <w:lang w:eastAsia="cs-CZ"/>
        </w:rPr>
      </w:pPr>
      <w:r>
        <w:rPr>
          <w:b/>
          <w:color w:val="000000"/>
          <w:sz w:val="24"/>
          <w:szCs w:val="24"/>
          <w:lang w:eastAsia="cs-CZ"/>
        </w:rPr>
        <w:t xml:space="preserve">4.2 </w:t>
      </w:r>
      <w:r>
        <w:rPr>
          <w:b/>
          <w:bCs/>
          <w:iCs/>
          <w:sz w:val="24"/>
          <w:szCs w:val="24"/>
          <w:lang w:eastAsia="cs-CZ"/>
        </w:rPr>
        <w:t xml:space="preserve">Výkon státní správy 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cs-CZ"/>
        </w:rPr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Rozhodnutí ředitele školy: </w:t>
      </w:r>
    </w:p>
    <w:tbl>
      <w:tblPr>
        <w:tblpPr w:leftFromText="141" w:rightFromText="141" w:vertAnchor="text" w:horzAnchor="margin" w:tblpY="287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16"/>
        <w:gridCol w:w="3001"/>
        <w:gridCol w:w="3009"/>
      </w:tblGrid>
      <w:tr w:rsidR="00316895" w:rsidTr="00316895">
        <w:trPr>
          <w:trHeight w:val="116"/>
        </w:trPr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Rozhodnutí </w:t>
            </w: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Počet </w:t>
            </w:r>
          </w:p>
        </w:tc>
        <w:tc>
          <w:tcPr>
            <w:tcW w:w="306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Počet odvolání </w:t>
            </w:r>
          </w:p>
        </w:tc>
      </w:tr>
      <w:tr w:rsidR="00316895" w:rsidTr="00316895">
        <w:trPr>
          <w:trHeight w:val="116"/>
        </w:trPr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Odklad školní docházky </w:t>
            </w:r>
          </w:p>
        </w:tc>
        <w:tc>
          <w:tcPr>
            <w:tcW w:w="306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5D7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316895" w:rsidTr="00316895">
        <w:trPr>
          <w:trHeight w:val="116"/>
        </w:trPr>
        <w:tc>
          <w:tcPr>
            <w:tcW w:w="30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Dodatečný odklad PŠD 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9C0F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316895" w:rsidTr="00316895">
        <w:trPr>
          <w:trHeight w:val="116"/>
        </w:trPr>
        <w:tc>
          <w:tcPr>
            <w:tcW w:w="30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Zařazení dětí do ZŠ 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5D7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316895" w:rsidTr="00316895">
        <w:trPr>
          <w:trHeight w:val="116"/>
        </w:trPr>
        <w:tc>
          <w:tcPr>
            <w:tcW w:w="306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 xml:space="preserve">Zařazení dětí do MŠ 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5D7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0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</w:tbl>
    <w:p w:rsidR="00316895" w:rsidRDefault="00316895" w:rsidP="00316895">
      <w:pPr>
        <w:spacing w:after="0" w:line="240" w:lineRule="auto"/>
        <w:rPr>
          <w:b/>
          <w:sz w:val="24"/>
          <w:szCs w:val="24"/>
          <w:u w:val="single"/>
        </w:rPr>
      </w:pPr>
    </w:p>
    <w:p w:rsidR="000B7009" w:rsidRDefault="00316895" w:rsidP="0031689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5. </w:t>
      </w:r>
      <w:r w:rsidR="000B7009">
        <w:rPr>
          <w:b/>
          <w:sz w:val="24"/>
          <w:szCs w:val="24"/>
          <w:u w:val="single"/>
        </w:rPr>
        <w:t>Stručné vyhodnocení naplňování cílů školního vzdělávacího programu.</w:t>
      </w:r>
    </w:p>
    <w:p w:rsidR="000B7009" w:rsidRDefault="000B7009" w:rsidP="00316895">
      <w:pPr>
        <w:spacing w:after="0" w:line="240" w:lineRule="auto"/>
        <w:rPr>
          <w:sz w:val="24"/>
          <w:szCs w:val="24"/>
        </w:rPr>
      </w:pPr>
      <w:r w:rsidRPr="000B7009">
        <w:rPr>
          <w:sz w:val="24"/>
          <w:szCs w:val="24"/>
        </w:rPr>
        <w:t>Cíle</w:t>
      </w:r>
      <w:r>
        <w:rPr>
          <w:sz w:val="24"/>
          <w:szCs w:val="24"/>
        </w:rPr>
        <w:t xml:space="preserve"> dané RVP ZV a ŠVP pro základní vzdělávání pro školní rok 2023/2024 byly splněny. ZŠ Bílý Potok realizovala svůj vlastní program nazvaný Škola hrou. Jedná se o vyvážený učební plán s rovnoměrným zastoupením naukových a výchovných předmětů. Ve školním roce </w:t>
      </w:r>
      <w:r w:rsidR="000808AD">
        <w:rPr>
          <w:sz w:val="24"/>
          <w:szCs w:val="24"/>
        </w:rPr>
        <w:t>2023/2024 byla tímto programem pokryta výuka ve všech ročnících.</w:t>
      </w:r>
    </w:p>
    <w:p w:rsidR="000808AD" w:rsidRPr="000B7009" w:rsidRDefault="000808AD" w:rsidP="00316895">
      <w:pPr>
        <w:spacing w:after="0" w:line="240" w:lineRule="auto"/>
        <w:rPr>
          <w:sz w:val="24"/>
          <w:szCs w:val="24"/>
        </w:rPr>
      </w:pPr>
    </w:p>
    <w:p w:rsidR="00316895" w:rsidRDefault="00316895" w:rsidP="00316895">
      <w:pPr>
        <w:pStyle w:val="Nadpis1"/>
        <w:spacing w:before="0" w:line="240" w:lineRule="auto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  <w:lang w:val="cs-CZ"/>
        </w:rPr>
        <w:t>5</w:t>
      </w:r>
      <w:r>
        <w:rPr>
          <w:rFonts w:ascii="Calibri" w:hAnsi="Calibri"/>
          <w:color w:val="auto"/>
          <w:sz w:val="24"/>
          <w:szCs w:val="24"/>
        </w:rPr>
        <w:t xml:space="preserve">.1 Výsledky vzdělávání 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</w:p>
    <w:p w:rsidR="00316895" w:rsidRPr="009C0F15" w:rsidRDefault="00316895" w:rsidP="00316895">
      <w:pPr>
        <w:pStyle w:val="Nadpis3"/>
        <w:spacing w:before="0" w:line="240" w:lineRule="auto"/>
        <w:rPr>
          <w:rFonts w:ascii="Calibri" w:hAnsi="Calibri"/>
          <w:i/>
          <w:color w:val="auto"/>
          <w:sz w:val="24"/>
          <w:szCs w:val="24"/>
          <w:lang w:val="cs-CZ"/>
        </w:rPr>
      </w:pPr>
      <w:r>
        <w:rPr>
          <w:rFonts w:ascii="Calibri" w:hAnsi="Calibri"/>
          <w:i/>
          <w:color w:val="auto"/>
          <w:sz w:val="24"/>
          <w:szCs w:val="24"/>
        </w:rPr>
        <w:t xml:space="preserve">Celkový prospěch žáků ve škole za 2. pololetí školního </w:t>
      </w:r>
      <w:r w:rsidRPr="009C0F15">
        <w:rPr>
          <w:rFonts w:ascii="Calibri" w:hAnsi="Calibri"/>
          <w:i/>
          <w:color w:val="auto"/>
          <w:sz w:val="24"/>
          <w:szCs w:val="24"/>
        </w:rPr>
        <w:t>roku 20</w:t>
      </w:r>
      <w:r w:rsidR="005D7797" w:rsidRPr="009C0F15">
        <w:rPr>
          <w:rFonts w:ascii="Calibri" w:hAnsi="Calibri"/>
          <w:i/>
          <w:color w:val="auto"/>
          <w:sz w:val="24"/>
          <w:szCs w:val="24"/>
          <w:lang w:val="cs-CZ"/>
        </w:rPr>
        <w:t>23</w:t>
      </w:r>
      <w:r w:rsidRPr="009C0F15">
        <w:rPr>
          <w:rFonts w:ascii="Calibri" w:hAnsi="Calibri"/>
          <w:i/>
          <w:color w:val="auto"/>
          <w:sz w:val="24"/>
          <w:szCs w:val="24"/>
        </w:rPr>
        <w:t>/20</w:t>
      </w:r>
      <w:r w:rsidR="005D7797" w:rsidRPr="009C0F15">
        <w:rPr>
          <w:rFonts w:ascii="Calibri" w:hAnsi="Calibri"/>
          <w:i/>
          <w:color w:val="auto"/>
          <w:sz w:val="24"/>
          <w:szCs w:val="24"/>
          <w:lang w:val="cs-CZ"/>
        </w:rPr>
        <w:t>24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85"/>
        <w:gridCol w:w="1616"/>
        <w:gridCol w:w="2237"/>
        <w:gridCol w:w="1564"/>
        <w:gridCol w:w="1816"/>
      </w:tblGrid>
      <w:tr w:rsidR="00316895" w:rsidTr="00316895">
        <w:tc>
          <w:tcPr>
            <w:tcW w:w="1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Počet žáků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Prospělo            </w:t>
            </w:r>
          </w:p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s vyznamenáním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Prospělo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Neprospělo</w:t>
            </w:r>
          </w:p>
        </w:tc>
      </w:tr>
      <w:tr w:rsidR="00316895" w:rsidTr="00316895">
        <w:tc>
          <w:tcPr>
            <w:tcW w:w="17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5D7797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0</w:t>
            </w:r>
          </w:p>
        </w:tc>
      </w:tr>
      <w:tr w:rsidR="00316895" w:rsidTr="00316895">
        <w:tc>
          <w:tcPr>
            <w:tcW w:w="1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5D7797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0</w:t>
            </w:r>
          </w:p>
        </w:tc>
      </w:tr>
      <w:tr w:rsidR="00316895" w:rsidTr="00316895">
        <w:tc>
          <w:tcPr>
            <w:tcW w:w="1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2A61B0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0</w:t>
            </w:r>
          </w:p>
        </w:tc>
      </w:tr>
      <w:tr w:rsidR="00316895" w:rsidTr="00316895">
        <w:tc>
          <w:tcPr>
            <w:tcW w:w="17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0</w:t>
            </w:r>
          </w:p>
        </w:tc>
      </w:tr>
      <w:tr w:rsidR="00316895" w:rsidTr="00316895">
        <w:tc>
          <w:tcPr>
            <w:tcW w:w="17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5D7797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A66FDF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spacing w:after="0" w:line="240" w:lineRule="auto"/>
              <w:jc w:val="center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0</w:t>
            </w:r>
          </w:p>
        </w:tc>
      </w:tr>
    </w:tbl>
    <w:p w:rsidR="00316895" w:rsidRDefault="00316895" w:rsidP="00316895">
      <w:pPr>
        <w:spacing w:after="0" w:line="240" w:lineRule="auto"/>
        <w:rPr>
          <w:rFonts w:cs="TimesNewRomanPS-BoldMT"/>
          <w:bCs/>
          <w:sz w:val="24"/>
          <w:szCs w:val="24"/>
        </w:rPr>
      </w:pPr>
    </w:p>
    <w:p w:rsidR="00316895" w:rsidRDefault="00316895" w:rsidP="00316895">
      <w:pPr>
        <w:pStyle w:val="Nadpis2"/>
        <w:spacing w:before="0" w:line="240" w:lineRule="auto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  <w:lang w:val="cs-CZ"/>
        </w:rPr>
        <w:t xml:space="preserve">5.2 </w:t>
      </w:r>
      <w:r>
        <w:rPr>
          <w:rFonts w:ascii="Calibri" w:hAnsi="Calibri"/>
          <w:color w:val="auto"/>
          <w:sz w:val="24"/>
          <w:szCs w:val="24"/>
        </w:rPr>
        <w:t>Chování</w:t>
      </w:r>
    </w:p>
    <w:p w:rsidR="00316895" w:rsidRDefault="00A66FDF" w:rsidP="00316895">
      <w:pPr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V </w:t>
      </w:r>
      <w:r w:rsidRPr="009C0F15">
        <w:rPr>
          <w:rFonts w:cs="TimesNewRomanPSMT"/>
          <w:sz w:val="24"/>
          <w:szCs w:val="24"/>
        </w:rPr>
        <w:t>roce 2023/2024</w:t>
      </w:r>
      <w:r w:rsidR="00316895" w:rsidRPr="009C0F15">
        <w:rPr>
          <w:rFonts w:cs="TimesNewRomanPSMT"/>
          <w:sz w:val="24"/>
          <w:szCs w:val="24"/>
        </w:rPr>
        <w:t xml:space="preserve"> jsme </w:t>
      </w:r>
      <w:r w:rsidR="00316895">
        <w:rPr>
          <w:rFonts w:cs="TimesNewRomanPSMT"/>
          <w:sz w:val="24"/>
          <w:szCs w:val="24"/>
        </w:rPr>
        <w:t xml:space="preserve">nemuseli řešit případy nekázně, vulgárních projevů ani agresivního chování. </w:t>
      </w:r>
    </w:p>
    <w:p w:rsidR="00316895" w:rsidRDefault="00316895" w:rsidP="00316895">
      <w:pPr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V budově školy je žákům i rodičům přístupná schránka důvěry, kam se mohou obracet se svými problémy, připomínkami, stížnostmi i návrhy.</w:t>
      </w:r>
    </w:p>
    <w:p w:rsidR="00316895" w:rsidRDefault="00316895" w:rsidP="00316895">
      <w:pPr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Žáci využívají možnost problémy i připomínky sdělovat svým třídním učitelům a řediteli školy osobně.</w:t>
      </w:r>
    </w:p>
    <w:p w:rsidR="00316895" w:rsidRDefault="00316895" w:rsidP="00316895">
      <w:pPr>
        <w:pStyle w:val="Nadpis3"/>
        <w:spacing w:before="0" w:line="240" w:lineRule="auto"/>
        <w:rPr>
          <w:rFonts w:ascii="Calibri" w:hAnsi="Calibri" w:cs="TimesNewRomanPSMT"/>
          <w:i/>
          <w:color w:val="auto"/>
          <w:sz w:val="24"/>
          <w:szCs w:val="24"/>
        </w:rPr>
      </w:pPr>
      <w:r>
        <w:rPr>
          <w:rFonts w:ascii="Calibri" w:hAnsi="Calibri"/>
          <w:i/>
          <w:color w:val="auto"/>
          <w:sz w:val="24"/>
          <w:szCs w:val="24"/>
        </w:rPr>
        <w:t>Počty zameškaných a neomluvených hodin</w:t>
      </w:r>
      <w:r>
        <w:rPr>
          <w:rFonts w:ascii="Calibri" w:hAnsi="Calibri" w:cs="TimesNewRomanPSMT"/>
          <w:i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12"/>
        <w:gridCol w:w="1505"/>
        <w:gridCol w:w="1512"/>
        <w:gridCol w:w="1491"/>
        <w:gridCol w:w="1516"/>
        <w:gridCol w:w="1490"/>
      </w:tblGrid>
      <w:tr w:rsidR="00316895" w:rsidTr="00316895"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b/>
                <w:sz w:val="24"/>
                <w:szCs w:val="24"/>
              </w:rPr>
            </w:pPr>
            <w:r>
              <w:rPr>
                <w:rFonts w:cs="TimesNewRomanPSMT"/>
                <w:b/>
                <w:sz w:val="24"/>
                <w:szCs w:val="24"/>
              </w:rPr>
              <w:t>omluvené</w:t>
            </w:r>
          </w:p>
        </w:tc>
        <w:tc>
          <w:tcPr>
            <w:tcW w:w="307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b/>
                <w:sz w:val="24"/>
                <w:szCs w:val="24"/>
              </w:rPr>
            </w:pPr>
            <w:r>
              <w:rPr>
                <w:rFonts w:cs="TimesNewRomanPSMT"/>
                <w:b/>
                <w:sz w:val="24"/>
                <w:szCs w:val="24"/>
              </w:rPr>
              <w:t>neomluvené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</w:rPr>
            </w:pPr>
          </w:p>
        </w:tc>
      </w:tr>
      <w:tr w:rsidR="00316895" w:rsidTr="00316895"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Počet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Průměr</w:t>
            </w:r>
          </w:p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na žáka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Průměr na žáka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%</w:t>
            </w:r>
          </w:p>
        </w:tc>
      </w:tr>
      <w:tr w:rsidR="00316895" w:rsidTr="00316895"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I. pololetí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E3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1 266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E3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52,75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0</w:t>
            </w:r>
          </w:p>
        </w:tc>
      </w:tr>
      <w:tr w:rsidR="00316895" w:rsidTr="00316895"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II. pololetí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E3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1 568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E3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65,33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0</w:t>
            </w:r>
          </w:p>
        </w:tc>
      </w:tr>
      <w:tr w:rsidR="00316895" w:rsidTr="00316895"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b/>
                <w:sz w:val="24"/>
                <w:szCs w:val="24"/>
              </w:rPr>
            </w:pPr>
            <w:r>
              <w:rPr>
                <w:rFonts w:cs="TimesNewRomanPSMT"/>
                <w:b/>
                <w:sz w:val="24"/>
                <w:szCs w:val="24"/>
              </w:rPr>
              <w:t>Školní rok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E35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b/>
                <w:sz w:val="24"/>
                <w:szCs w:val="24"/>
              </w:rPr>
            </w:pPr>
            <w:r>
              <w:rPr>
                <w:rFonts w:cs="TimesNewRomanPSMT"/>
                <w:b/>
                <w:sz w:val="24"/>
                <w:szCs w:val="24"/>
              </w:rPr>
              <w:t>2 834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161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b/>
                <w:sz w:val="24"/>
                <w:szCs w:val="24"/>
              </w:rPr>
            </w:pPr>
            <w:r>
              <w:rPr>
                <w:rFonts w:cs="TimesNewRomanPSMT"/>
                <w:b/>
                <w:sz w:val="24"/>
                <w:szCs w:val="24"/>
              </w:rPr>
              <w:t>118,08</w:t>
            </w:r>
          </w:p>
        </w:tc>
        <w:tc>
          <w:tcPr>
            <w:tcW w:w="15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b/>
                <w:sz w:val="24"/>
                <w:szCs w:val="24"/>
              </w:rPr>
            </w:pPr>
            <w:r>
              <w:rPr>
                <w:rFonts w:cs="TimesNewRomanPSMT"/>
                <w:b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b/>
                <w:sz w:val="24"/>
                <w:szCs w:val="24"/>
              </w:rPr>
            </w:pPr>
            <w:r>
              <w:rPr>
                <w:rFonts w:cs="TimesNewRomanPSMT"/>
                <w:b/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6895" w:rsidRDefault="0031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NewRomanPSMT"/>
                <w:b/>
                <w:sz w:val="24"/>
                <w:szCs w:val="24"/>
              </w:rPr>
            </w:pPr>
            <w:r>
              <w:rPr>
                <w:rFonts w:cs="TimesNewRomanPSMT"/>
                <w:b/>
                <w:sz w:val="24"/>
                <w:szCs w:val="24"/>
              </w:rPr>
              <w:t>0</w:t>
            </w:r>
          </w:p>
        </w:tc>
      </w:tr>
    </w:tbl>
    <w:p w:rsidR="00316895" w:rsidRDefault="00316895" w:rsidP="00316895">
      <w:pPr>
        <w:spacing w:after="0" w:line="240" w:lineRule="auto"/>
        <w:rPr>
          <w:b/>
          <w:sz w:val="24"/>
          <w:szCs w:val="24"/>
          <w:u w:val="single"/>
        </w:rPr>
      </w:pPr>
    </w:p>
    <w:p w:rsidR="00316895" w:rsidRDefault="00316895" w:rsidP="0031689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6. Údaje o prevenci sociálně patologických jevů</w:t>
      </w:r>
    </w:p>
    <w:p w:rsidR="00316895" w:rsidRDefault="00316895" w:rsidP="00316895">
      <w:pPr>
        <w:spacing w:after="0" w:line="240" w:lineRule="auto"/>
        <w:rPr>
          <w:sz w:val="24"/>
          <w:szCs w:val="24"/>
        </w:rPr>
      </w:pPr>
    </w:p>
    <w:p w:rsidR="00316895" w:rsidRDefault="00316895" w:rsidP="00316895">
      <w:pPr>
        <w:pStyle w:val="Nadpis2"/>
        <w:spacing w:before="0" w:line="240" w:lineRule="auto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6. 1 Poradenské služby</w:t>
      </w:r>
    </w:p>
    <w:p w:rsidR="00316895" w:rsidRDefault="00316895" w:rsidP="00316895">
      <w:pPr>
        <w:pStyle w:val="Bezmezer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Výchovný poradce školy vede evidenci žáků s poruchami učení a chování, spolupracuje s pedagogicko-psychologickou poradnou a má konzultační hodiny pro rodiče i žáky jednou týdně vždy po předchozí dohodě.</w:t>
      </w:r>
    </w:p>
    <w:p w:rsidR="00316895" w:rsidRDefault="00316895" w:rsidP="0031689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K žákům se specifickými poruchami učení a chování je přistupováno individuálně, učitelé zpracovávají individuální vzdělávací plán.</w:t>
      </w:r>
    </w:p>
    <w:p w:rsidR="00316895" w:rsidRDefault="00316895" w:rsidP="0031689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Zásady práce s talentovanými žáky a žáky se specifickými poruchami učení a chování jsou</w:t>
      </w:r>
    </w:p>
    <w:p w:rsidR="00316895" w:rsidRDefault="00316895" w:rsidP="0031689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zpracovány ve školním vzdělávacím programu.</w:t>
      </w:r>
    </w:p>
    <w:p w:rsidR="00316895" w:rsidRDefault="00316895" w:rsidP="00316895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Všichni učitelé nabízejí žákům i rodičům podporu v rámci konzultačních hodin. </w:t>
      </w:r>
    </w:p>
    <w:p w:rsidR="00316895" w:rsidRPr="009C0F15" w:rsidRDefault="00316895" w:rsidP="00316895">
      <w:pPr>
        <w:pStyle w:val="Bezmezer"/>
        <w:rPr>
          <w:sz w:val="24"/>
          <w:szCs w:val="24"/>
        </w:rPr>
      </w:pPr>
    </w:p>
    <w:p w:rsidR="00316895" w:rsidRPr="009C0F15" w:rsidRDefault="00316895" w:rsidP="00316895">
      <w:pPr>
        <w:pStyle w:val="Bezmezer"/>
        <w:rPr>
          <w:rFonts w:ascii="Calibri" w:hAnsi="Calibri"/>
          <w:i/>
          <w:sz w:val="16"/>
          <w:szCs w:val="16"/>
        </w:rPr>
      </w:pPr>
      <w:r w:rsidRPr="009C0F15">
        <w:rPr>
          <w:i/>
          <w:sz w:val="16"/>
          <w:szCs w:val="16"/>
        </w:rPr>
        <w:t xml:space="preserve">Pozn.: </w:t>
      </w:r>
      <w:r w:rsidR="00A22BEF" w:rsidRPr="009C0F15">
        <w:rPr>
          <w:i/>
          <w:sz w:val="16"/>
          <w:szCs w:val="16"/>
        </w:rPr>
        <w:t>počty jsou uvedeny k 30.6.2024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22BEF" w:rsidTr="00A22BEF"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F" w:rsidRDefault="00A22BE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BEF" w:rsidRDefault="00A22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 TŘÍDA</w:t>
            </w:r>
          </w:p>
          <w:p w:rsidR="00A22BEF" w:rsidRDefault="00A22B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1.p.r.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2 žáci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0 dívek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2 chlapci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0 IVP</w:t>
            </w:r>
          </w:p>
        </w:tc>
      </w:tr>
      <w:tr w:rsidR="00A22BEF" w:rsidTr="00A22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EF" w:rsidRDefault="00A22B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3.p.r.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5 žáků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3 dívky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2 chlapci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0 IVP</w:t>
            </w:r>
          </w:p>
        </w:tc>
      </w:tr>
      <w:tr w:rsidR="00A22BEF" w:rsidTr="00A22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EF" w:rsidRDefault="00A22B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4.p.r.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5 žáků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2 dívky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3 chlapci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3 IVP</w:t>
            </w:r>
          </w:p>
        </w:tc>
      </w:tr>
      <w:tr w:rsidR="00A22BEF" w:rsidTr="00A22BEF"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EF" w:rsidRDefault="00A22BE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2BEF" w:rsidRDefault="00A22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 TŘÍDA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2.p.r.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6 žáků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3 dívky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3 chlapci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0 IVP</w:t>
            </w:r>
          </w:p>
        </w:tc>
      </w:tr>
      <w:tr w:rsidR="00A22BEF" w:rsidTr="00A22B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BEF" w:rsidRDefault="00A22B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5.p.r.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6 žáků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4 dívky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2 chlapci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BEF" w:rsidRDefault="00A22BEF">
            <w:r>
              <w:t>1 IVP</w:t>
            </w:r>
          </w:p>
        </w:tc>
      </w:tr>
    </w:tbl>
    <w:p w:rsidR="00316895" w:rsidRDefault="00316895" w:rsidP="00316895">
      <w:pPr>
        <w:pStyle w:val="Nadpis2"/>
        <w:spacing w:before="0" w:line="240" w:lineRule="auto"/>
        <w:rPr>
          <w:rFonts w:ascii="Calibri" w:hAnsi="Calibri"/>
          <w:color w:val="auto"/>
          <w:sz w:val="24"/>
          <w:szCs w:val="24"/>
          <w:lang w:val="cs-CZ"/>
        </w:rPr>
      </w:pPr>
    </w:p>
    <w:p w:rsidR="00316895" w:rsidRDefault="00316895" w:rsidP="00316895">
      <w:pPr>
        <w:pStyle w:val="Nadpis2"/>
        <w:spacing w:before="0" w:line="240" w:lineRule="auto"/>
        <w:rPr>
          <w:rFonts w:ascii="Calibri" w:hAnsi="Calibri"/>
          <w:color w:val="auto"/>
          <w:sz w:val="24"/>
          <w:szCs w:val="24"/>
          <w:lang w:val="cs-CZ"/>
        </w:rPr>
      </w:pPr>
      <w:r>
        <w:rPr>
          <w:rFonts w:ascii="Calibri" w:hAnsi="Calibri"/>
          <w:color w:val="auto"/>
          <w:sz w:val="24"/>
          <w:szCs w:val="24"/>
        </w:rPr>
        <w:t>6.2. Oblast prevence sociálně patologických jevů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jc w:val="both"/>
      </w:pP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Na škole působí metodik primární prevence, který každoročně zpracovává minimální preventivní program školy. Na základě MPP školy rozpracovává třídní učitel MPP pro svoji třídu. 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lastRenderedPageBreak/>
        <w:t xml:space="preserve">S nebezpečím sociálně-patologických jevů jsou žáci seznamováni v rámci prvouky </w:t>
      </w:r>
      <w:r>
        <w:rPr>
          <w:rFonts w:cs="TimesNewRomanPSMT"/>
          <w:sz w:val="24"/>
          <w:szCs w:val="24"/>
        </w:rPr>
        <w:br/>
        <w:t xml:space="preserve">a přírodovědy. </w:t>
      </w:r>
    </w:p>
    <w:p w:rsidR="00316895" w:rsidRDefault="00316895" w:rsidP="00316895">
      <w:pPr>
        <w:spacing w:after="0" w:line="240" w:lineRule="auto"/>
        <w:rPr>
          <w:sz w:val="24"/>
          <w:szCs w:val="24"/>
        </w:rPr>
      </w:pPr>
    </w:p>
    <w:p w:rsidR="00316895" w:rsidRDefault="009F2AAE" w:rsidP="0031689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F2AAE">
        <w:rPr>
          <w:rFonts w:asciiTheme="minorHAnsi" w:hAnsiTheme="minorHAnsi" w:cstheme="minorHAnsi"/>
          <w:b/>
          <w:sz w:val="24"/>
          <w:szCs w:val="24"/>
          <w:u w:val="single"/>
        </w:rPr>
        <w:t>7. Ú</w:t>
      </w:r>
      <w:r w:rsidR="00316895" w:rsidRPr="009F2AAE">
        <w:rPr>
          <w:rFonts w:asciiTheme="minorHAnsi" w:hAnsiTheme="minorHAnsi" w:cstheme="minorHAnsi"/>
          <w:b/>
          <w:sz w:val="24"/>
          <w:szCs w:val="24"/>
          <w:u w:val="single"/>
        </w:rPr>
        <w:t>daje o dalším vzdělávání pedagogických pracovníků</w:t>
      </w:r>
    </w:p>
    <w:p w:rsidR="009C0F15" w:rsidRPr="009C0F15" w:rsidRDefault="009C0F15" w:rsidP="003168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C0F15">
        <w:rPr>
          <w:rFonts w:asciiTheme="minorHAnsi" w:hAnsiTheme="minorHAnsi" w:cstheme="minorHAnsi"/>
          <w:sz w:val="24"/>
          <w:szCs w:val="24"/>
        </w:rPr>
        <w:t>Účast pracovníků na DVPP</w:t>
      </w:r>
    </w:p>
    <w:p w:rsidR="00316895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Aktivity pro žáky se SPU – 2 pedagogičtí pracovníci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Wellbeing</w:t>
      </w:r>
      <w:proofErr w:type="spellEnd"/>
      <w:r>
        <w:rPr>
          <w:rFonts w:ascii="Arial" w:hAnsi="Arial" w:cs="Arial"/>
        </w:rPr>
        <w:t xml:space="preserve"> při práci s dětmi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Vzdělávání a výchova žáka s LMP v běžné třídě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Jak efektivně komunikovat (nejen) s dítětem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Jak motivovat dítě s ADHD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Kurz vychovatelství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Čtenářské prostředí školy – dílny čtení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Studium pro ředitele škol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Jak pracovat se zlobivým žákem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Riziko nadužívání technologií u dětí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Jak pracovat s nadaným žákem – jeden pedagog</w:t>
      </w:r>
    </w:p>
    <w:p w:rsidR="006D1C83" w:rsidRDefault="006D1C83" w:rsidP="003168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Posilování psychické odolnosti žáků – jeden pedagog</w:t>
      </w:r>
    </w:p>
    <w:p w:rsidR="006D1C83" w:rsidRDefault="00AC57C7" w:rsidP="00316895">
      <w:pPr>
        <w:spacing w:after="0" w:line="240" w:lineRule="auto"/>
        <w:rPr>
          <w:sz w:val="24"/>
          <w:szCs w:val="24"/>
        </w:rPr>
      </w:pPr>
      <w:r w:rsidRPr="00AC57C7">
        <w:rPr>
          <w:sz w:val="24"/>
          <w:szCs w:val="24"/>
        </w:rPr>
        <w:t>Jak na dílny psaní</w:t>
      </w:r>
      <w:r>
        <w:rPr>
          <w:sz w:val="24"/>
          <w:szCs w:val="24"/>
        </w:rPr>
        <w:t xml:space="preserve"> – dva pedagogové</w:t>
      </w:r>
    </w:p>
    <w:p w:rsidR="00AC57C7" w:rsidRPr="00AC57C7" w:rsidRDefault="00AC57C7" w:rsidP="00316895">
      <w:pPr>
        <w:spacing w:after="0" w:line="240" w:lineRule="auto"/>
        <w:rPr>
          <w:sz w:val="24"/>
          <w:szCs w:val="24"/>
        </w:rPr>
      </w:pPr>
    </w:p>
    <w:p w:rsidR="00316895" w:rsidRDefault="009F2AAE" w:rsidP="0031689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8. Ú</w:t>
      </w:r>
      <w:r w:rsidR="00316895">
        <w:rPr>
          <w:b/>
          <w:sz w:val="24"/>
          <w:szCs w:val="24"/>
          <w:u w:val="single"/>
        </w:rPr>
        <w:t>daje o aktivitách školy a prezentaci školy na veřejnosti</w:t>
      </w:r>
    </w:p>
    <w:p w:rsidR="00316895" w:rsidRDefault="00316895" w:rsidP="00316895">
      <w:pPr>
        <w:spacing w:after="0" w:line="240" w:lineRule="auto"/>
        <w:rPr>
          <w:b/>
          <w:sz w:val="24"/>
          <w:szCs w:val="24"/>
          <w:u w:val="single"/>
        </w:rPr>
      </w:pPr>
    </w:p>
    <w:p w:rsidR="00316895" w:rsidRPr="00314B71" w:rsidRDefault="00316895" w:rsidP="00316895">
      <w:pPr>
        <w:spacing w:after="0" w:line="240" w:lineRule="auto"/>
        <w:rPr>
          <w:b/>
          <w:sz w:val="24"/>
          <w:szCs w:val="24"/>
        </w:rPr>
      </w:pPr>
      <w:r w:rsidRPr="009F2AAE">
        <w:rPr>
          <w:b/>
          <w:sz w:val="24"/>
          <w:szCs w:val="24"/>
        </w:rPr>
        <w:t>8.</w:t>
      </w:r>
      <w:r w:rsidRPr="00314B71">
        <w:rPr>
          <w:b/>
          <w:sz w:val="24"/>
          <w:szCs w:val="24"/>
        </w:rPr>
        <w:t>1 Základní škola:</w:t>
      </w:r>
    </w:p>
    <w:p w:rsidR="00CE05FD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6.9. – Indiánský den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8.9. Pěší výlet do okolí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3.10. – Dopravní hřiště Frýdlant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13.10. – Dopravní hřiště Frýdlant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19.10. – Projektový den Dýně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25.10. – Výsadba stromů v lese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25.10. – Halloween ve škole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15.11: - Program Zdravý pohyb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16.11. – Regionální produkty Frýdlantska</w:t>
      </w:r>
    </w:p>
    <w:p w:rsidR="0038454E" w:rsidRDefault="0038454E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5.12. – Návštěva Mikuláše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7.12. – Vystoupení pro rodiče v tělocvičně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11.12. – Prevence – volný čas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15.12. – Školní fotografování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19.12. – Střevlík – Kouzlo Vánoc</w:t>
      </w:r>
    </w:p>
    <w:p w:rsidR="0038454E" w:rsidRDefault="0038454E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22.12. – Třídní besídky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22.1. – Prevence – Mé tělo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31.1. – Prevence – Předcházení plýtvání potravinami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22.2. – Školní Karneval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23.2. – Prevence – Bezpečně na telefonu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13.3. – Projektový den Jaro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20.3. – Večerní listování, přespání ve škole</w:t>
      </w:r>
    </w:p>
    <w:p w:rsidR="00401FCC" w:rsidRDefault="00401FCC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22.3. – Matematický klokan</w:t>
      </w:r>
    </w:p>
    <w:p w:rsidR="00401FCC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8.4. – Stopování na téma Jarní kytičky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22.4. – Projektový den </w:t>
      </w: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Země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30.4. – Čarodějnice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20.5. – Prevence – Kouření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5.6. – Dopravní hřiště Frýdlant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6.6. – Festival dětského čtenářství, knihovna Liberec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10.6. – Dopravní hřiště Frýdlant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11.6. – Kouzelník ve škole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18.6. – Keramika Strunovi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19.6. – Olympijský běh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20.6. – </w:t>
      </w:r>
      <w:proofErr w:type="spellStart"/>
      <w:r>
        <w:rPr>
          <w:sz w:val="24"/>
          <w:szCs w:val="24"/>
        </w:rPr>
        <w:t>Jumparena</w:t>
      </w:r>
      <w:proofErr w:type="spellEnd"/>
      <w:r>
        <w:rPr>
          <w:sz w:val="24"/>
          <w:szCs w:val="24"/>
        </w:rPr>
        <w:t xml:space="preserve"> Liberec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21.6. – Tvořivé dopoledne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24.6. – Školní výlet do </w:t>
      </w:r>
      <w:proofErr w:type="spellStart"/>
      <w:r>
        <w:rPr>
          <w:sz w:val="24"/>
          <w:szCs w:val="24"/>
        </w:rPr>
        <w:t>IQlandie</w:t>
      </w:r>
      <w:proofErr w:type="spellEnd"/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25.6. – Opékání buřtů</w:t>
      </w:r>
    </w:p>
    <w:p w:rsidR="00D17278" w:rsidRDefault="00D1727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27.6. – Sportovní den</w:t>
      </w:r>
    </w:p>
    <w:p w:rsidR="00D17278" w:rsidRPr="00CE05FD" w:rsidRDefault="00D17278" w:rsidP="00316895">
      <w:pPr>
        <w:spacing w:after="0" w:line="240" w:lineRule="auto"/>
        <w:rPr>
          <w:sz w:val="24"/>
          <w:szCs w:val="24"/>
        </w:rPr>
      </w:pPr>
    </w:p>
    <w:p w:rsidR="00316895" w:rsidRPr="00314B71" w:rsidRDefault="00316895" w:rsidP="00316895">
      <w:pPr>
        <w:spacing w:after="0" w:line="240" w:lineRule="auto"/>
        <w:rPr>
          <w:b/>
          <w:sz w:val="24"/>
          <w:szCs w:val="24"/>
        </w:rPr>
      </w:pPr>
      <w:r w:rsidRPr="009F2AAE">
        <w:rPr>
          <w:b/>
          <w:sz w:val="24"/>
          <w:szCs w:val="24"/>
        </w:rPr>
        <w:t>8.</w:t>
      </w:r>
      <w:r w:rsidRPr="00314B71">
        <w:rPr>
          <w:b/>
          <w:sz w:val="24"/>
          <w:szCs w:val="24"/>
        </w:rPr>
        <w:t>2</w:t>
      </w:r>
      <w:r w:rsidRPr="00314B71">
        <w:rPr>
          <w:sz w:val="24"/>
          <w:szCs w:val="24"/>
        </w:rPr>
        <w:t xml:space="preserve"> </w:t>
      </w:r>
      <w:r w:rsidRPr="00314B71">
        <w:rPr>
          <w:b/>
          <w:sz w:val="24"/>
          <w:szCs w:val="24"/>
        </w:rPr>
        <w:t>Školní družina:</w:t>
      </w:r>
    </w:p>
    <w:p w:rsidR="00316895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8.9. – Opékání buřtů u Kříže milénia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20.9. – Vzpomínání na prázdniny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27.9. – Svatováclavská stezka, šifrovací hra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18.10. – Prevence – Drobné úrazy ve školní družině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25.10. – Kutálej se jablíčko, pečení štrůdlu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30.10. – </w:t>
      </w:r>
      <w:proofErr w:type="spellStart"/>
      <w:r>
        <w:rPr>
          <w:sz w:val="24"/>
          <w:szCs w:val="24"/>
        </w:rPr>
        <w:t>Hallowen</w:t>
      </w:r>
      <w:proofErr w:type="spellEnd"/>
      <w:r>
        <w:rPr>
          <w:sz w:val="24"/>
          <w:szCs w:val="24"/>
        </w:rPr>
        <w:t xml:space="preserve"> a dušičky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10.11. – Zpívání koled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11.11. – Svatomartinská bojovka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16.12. – Tradice a zvyky, které doma dodržujeme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21.12. – Vánoční besídka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11.1. – Okenní krmítko</w:t>
      </w:r>
    </w:p>
    <w:p w:rsidR="00AA0451" w:rsidRDefault="00AA045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17.1. – Bobování</w:t>
      </w:r>
    </w:p>
    <w:p w:rsidR="00AA0451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23.1. – Pečení palačinek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1.2. – Prevence – Prví pomoc není věda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12.2. – Valentýnská srdíčka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19.3. – Návštěva knihovny v Bílém Potoce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25.3. – Pečení perníčků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22.4. – Den Země – recyklace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30.4. – Zvyky a tradice na čarodějnice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6.5. – Den matek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15.5. – Prevence – Dopravní značky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30.5. – Co nás čeká, čím budeme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11.6. – Pravidla u her</w:t>
      </w:r>
    </w:p>
    <w:p w:rsidR="00383636" w:rsidRDefault="00383636" w:rsidP="0031689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25.6</w:t>
      </w:r>
      <w:proofErr w:type="gramEnd"/>
      <w:r>
        <w:rPr>
          <w:sz w:val="24"/>
          <w:szCs w:val="24"/>
        </w:rPr>
        <w:t>. – Co nás čeká o prázdninách</w:t>
      </w:r>
    </w:p>
    <w:p w:rsidR="00AA0451" w:rsidRPr="002A61B0" w:rsidRDefault="00AA0451" w:rsidP="00316895">
      <w:pPr>
        <w:spacing w:after="0" w:line="240" w:lineRule="auto"/>
        <w:rPr>
          <w:sz w:val="24"/>
          <w:szCs w:val="24"/>
          <w:u w:val="single"/>
        </w:rPr>
      </w:pPr>
    </w:p>
    <w:p w:rsidR="00316895" w:rsidRPr="00314B71" w:rsidRDefault="00316895" w:rsidP="00316895">
      <w:pPr>
        <w:spacing w:after="0" w:line="240" w:lineRule="auto"/>
        <w:rPr>
          <w:b/>
          <w:sz w:val="24"/>
          <w:szCs w:val="24"/>
        </w:rPr>
      </w:pPr>
      <w:r w:rsidRPr="00314B71">
        <w:rPr>
          <w:b/>
          <w:sz w:val="24"/>
          <w:szCs w:val="24"/>
        </w:rPr>
        <w:t>8.3</w:t>
      </w:r>
      <w:r w:rsidRPr="00314B71">
        <w:rPr>
          <w:sz w:val="24"/>
          <w:szCs w:val="24"/>
        </w:rPr>
        <w:t xml:space="preserve"> </w:t>
      </w:r>
      <w:r w:rsidRPr="00314B71">
        <w:rPr>
          <w:b/>
          <w:sz w:val="24"/>
          <w:szCs w:val="24"/>
        </w:rPr>
        <w:t>Mateřská škola:</w:t>
      </w:r>
    </w:p>
    <w:p w:rsidR="00B53838" w:rsidRDefault="008A38D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8.9. – Rozloučení s létem – výlet do cukrárny</w:t>
      </w:r>
    </w:p>
    <w:p w:rsidR="008A38D8" w:rsidRDefault="008A38D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14.9. – Výlet na výstavu jiřinek</w:t>
      </w:r>
    </w:p>
    <w:p w:rsidR="008A38D8" w:rsidRDefault="008A38D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15.9. – Divadelní představení – Zlá koza</w:t>
      </w:r>
    </w:p>
    <w:p w:rsidR="008A38D8" w:rsidRDefault="008A38D8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3.10. – Pouštění draků u kříže</w:t>
      </w:r>
    </w:p>
    <w:p w:rsidR="008A38D8" w:rsidRDefault="00707E55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4.10. – Sezonní ochutnávka ovoce a zeleniny</w:t>
      </w:r>
    </w:p>
    <w:p w:rsidR="00707E55" w:rsidRDefault="00707E55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11.10. – Pečení štrůdlu</w:t>
      </w:r>
    </w:p>
    <w:p w:rsidR="00707E55" w:rsidRDefault="00707E55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24.10. – Recyklace papíru</w:t>
      </w:r>
    </w:p>
    <w:p w:rsidR="00707E55" w:rsidRDefault="00707E55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31.10. – Halloween</w:t>
      </w:r>
    </w:p>
    <w:p w:rsidR="00707E55" w:rsidRDefault="00707E55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3.11. Kino Hejnice</w:t>
      </w:r>
    </w:p>
    <w:p w:rsidR="00707E55" w:rsidRDefault="00707E55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10.11. – Pečení svatomartinských rohlíčků</w:t>
      </w:r>
    </w:p>
    <w:p w:rsidR="00707E55" w:rsidRDefault="00707E55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29.11: - Střevlík Hejnice – Lesní zvěř</w:t>
      </w:r>
    </w:p>
    <w:p w:rsidR="0038454E" w:rsidRDefault="0038454E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5.12. – Návštěva Mikuláše</w:t>
      </w:r>
    </w:p>
    <w:p w:rsidR="00707E55" w:rsidRDefault="0038454E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15.12. – Focení ve škole</w:t>
      </w:r>
    </w:p>
    <w:p w:rsidR="008A38D8" w:rsidRDefault="0038454E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21.12. – Příchod Ježíška</w:t>
      </w:r>
    </w:p>
    <w:p w:rsidR="000734E4" w:rsidRDefault="000734E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8.1. – Střevlík Hejnice – </w:t>
      </w:r>
      <w:proofErr w:type="spellStart"/>
      <w:r>
        <w:rPr>
          <w:sz w:val="24"/>
          <w:szCs w:val="24"/>
        </w:rPr>
        <w:t>Lišáčkovo</w:t>
      </w:r>
      <w:proofErr w:type="spellEnd"/>
      <w:r>
        <w:rPr>
          <w:sz w:val="24"/>
          <w:szCs w:val="24"/>
        </w:rPr>
        <w:t xml:space="preserve"> dobrodružství</w:t>
      </w:r>
    </w:p>
    <w:p w:rsidR="000734E4" w:rsidRDefault="000734E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12.1. – Kino Hejnice</w:t>
      </w:r>
    </w:p>
    <w:p w:rsidR="000734E4" w:rsidRDefault="000734E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9.2. – Kino Hejnice</w:t>
      </w:r>
    </w:p>
    <w:p w:rsidR="000734E4" w:rsidRDefault="000734E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4.3. – V lese</w:t>
      </w:r>
    </w:p>
    <w:p w:rsidR="000734E4" w:rsidRDefault="000734E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14.3. – Jarní stopovaná</w:t>
      </w:r>
    </w:p>
    <w:p w:rsidR="000734E4" w:rsidRDefault="004F116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5.4. – Hup, hop stezka</w:t>
      </w:r>
    </w:p>
    <w:p w:rsidR="004F1164" w:rsidRDefault="004F116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22.4. – Den Země</w:t>
      </w:r>
    </w:p>
    <w:p w:rsidR="004F1164" w:rsidRDefault="004F116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30.4. – Čarodějnický rej</w:t>
      </w:r>
    </w:p>
    <w:p w:rsidR="004F1164" w:rsidRDefault="004F116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16.5. – Návštěva hasičské zbrojnice</w:t>
      </w:r>
    </w:p>
    <w:p w:rsidR="004F1164" w:rsidRDefault="004F116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21.5. – Návštěva v MŠ Hejnice</w:t>
      </w:r>
    </w:p>
    <w:p w:rsidR="004F1164" w:rsidRDefault="004F116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28.5. – Výlet do cukrárny Hugo</w:t>
      </w:r>
    </w:p>
    <w:p w:rsidR="004F1164" w:rsidRDefault="004F116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31.5. – Výlet na zámek do Frýdlantu</w:t>
      </w:r>
    </w:p>
    <w:p w:rsidR="004F1164" w:rsidRDefault="004F1164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5.6. – Návštěva dětí z MŠ Hejnice</w:t>
      </w:r>
    </w:p>
    <w:p w:rsidR="004F1164" w:rsidRDefault="00756019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11.6. – Kouzelník ve škole</w:t>
      </w:r>
    </w:p>
    <w:p w:rsidR="00756019" w:rsidRDefault="00756019" w:rsidP="00316895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13.6</w:t>
      </w:r>
      <w:proofErr w:type="gramEnd"/>
      <w:r>
        <w:rPr>
          <w:sz w:val="24"/>
          <w:szCs w:val="24"/>
        </w:rPr>
        <w:t>. – Focení ve škole</w:t>
      </w:r>
    </w:p>
    <w:p w:rsidR="008A38D8" w:rsidRPr="008473F7" w:rsidRDefault="008A38D8" w:rsidP="00316895">
      <w:pPr>
        <w:spacing w:after="0" w:line="240" w:lineRule="auto"/>
        <w:rPr>
          <w:sz w:val="24"/>
          <w:szCs w:val="24"/>
        </w:rPr>
      </w:pPr>
    </w:p>
    <w:p w:rsidR="00316895" w:rsidRDefault="00316895" w:rsidP="00316895">
      <w:pPr>
        <w:pStyle w:val="Nadpis2"/>
        <w:spacing w:before="0" w:line="240" w:lineRule="auto"/>
        <w:rPr>
          <w:rFonts w:ascii="Calibri" w:hAnsi="Calibri"/>
          <w:color w:val="auto"/>
          <w:sz w:val="24"/>
          <w:szCs w:val="24"/>
          <w:u w:val="single"/>
          <w:lang w:val="cs-CZ"/>
        </w:rPr>
      </w:pPr>
      <w:r>
        <w:rPr>
          <w:rFonts w:ascii="Calibri" w:hAnsi="Calibri"/>
          <w:color w:val="auto"/>
          <w:sz w:val="24"/>
          <w:szCs w:val="24"/>
          <w:u w:val="single"/>
          <w:lang w:val="cs-CZ"/>
        </w:rPr>
        <w:t>9.</w:t>
      </w:r>
      <w:r>
        <w:rPr>
          <w:rFonts w:ascii="Calibri" w:hAnsi="Calibri"/>
          <w:color w:val="auto"/>
          <w:sz w:val="24"/>
          <w:szCs w:val="24"/>
          <w:u w:val="single"/>
        </w:rPr>
        <w:t xml:space="preserve"> Hodnocení práce tříd základní </w:t>
      </w:r>
      <w:r>
        <w:rPr>
          <w:rFonts w:ascii="Calibri" w:hAnsi="Calibri"/>
          <w:color w:val="auto"/>
          <w:sz w:val="24"/>
          <w:szCs w:val="24"/>
          <w:u w:val="single"/>
          <w:lang w:val="cs-CZ"/>
        </w:rPr>
        <w:t>školy</w:t>
      </w:r>
    </w:p>
    <w:p w:rsidR="00316895" w:rsidRDefault="00316895" w:rsidP="00316895">
      <w:pPr>
        <w:spacing w:after="0"/>
        <w:jc w:val="both"/>
        <w:rPr>
          <w:sz w:val="24"/>
          <w:szCs w:val="24"/>
          <w:u w:val="single"/>
        </w:rPr>
      </w:pPr>
    </w:p>
    <w:p w:rsidR="00316895" w:rsidRDefault="00314B71" w:rsidP="00316895">
      <w:pPr>
        <w:pStyle w:val="Nadpis2"/>
        <w:spacing w:before="0" w:line="240" w:lineRule="auto"/>
        <w:rPr>
          <w:rFonts w:ascii="Calibri" w:hAnsi="Calibri"/>
          <w:color w:val="auto"/>
          <w:sz w:val="24"/>
          <w:szCs w:val="24"/>
          <w:lang w:val="cs-CZ"/>
        </w:rPr>
      </w:pPr>
      <w:r>
        <w:rPr>
          <w:rFonts w:ascii="Calibri" w:hAnsi="Calibri"/>
          <w:color w:val="auto"/>
          <w:sz w:val="24"/>
          <w:szCs w:val="24"/>
          <w:lang w:val="cs-CZ"/>
        </w:rPr>
        <w:t xml:space="preserve">9.1 </w:t>
      </w:r>
      <w:r w:rsidR="00316895">
        <w:rPr>
          <w:rFonts w:ascii="Calibri" w:hAnsi="Calibri"/>
          <w:color w:val="auto"/>
          <w:sz w:val="24"/>
          <w:szCs w:val="24"/>
        </w:rPr>
        <w:t>I</w:t>
      </w:r>
      <w:r w:rsidR="00316895">
        <w:rPr>
          <w:rFonts w:ascii="Calibri" w:hAnsi="Calibri"/>
          <w:color w:val="auto"/>
          <w:sz w:val="24"/>
          <w:szCs w:val="24"/>
          <w:lang w:val="cs-CZ"/>
        </w:rPr>
        <w:t>. třída</w:t>
      </w:r>
    </w:p>
    <w:p w:rsidR="00316895" w:rsidRDefault="00316895" w:rsidP="00316895">
      <w:pPr>
        <w:rPr>
          <w:sz w:val="24"/>
          <w:szCs w:val="24"/>
        </w:rPr>
      </w:pPr>
      <w:r>
        <w:rPr>
          <w:sz w:val="24"/>
          <w:szCs w:val="24"/>
        </w:rPr>
        <w:t xml:space="preserve">Tuto třídu </w:t>
      </w:r>
      <w:r w:rsidR="00B53838">
        <w:rPr>
          <w:sz w:val="24"/>
          <w:szCs w:val="24"/>
        </w:rPr>
        <w:t>navštěvovali žáci 1.</w:t>
      </w:r>
      <w:r w:rsidR="00756019">
        <w:rPr>
          <w:sz w:val="24"/>
          <w:szCs w:val="24"/>
        </w:rPr>
        <w:t>,</w:t>
      </w:r>
      <w:r w:rsidR="00B53838">
        <w:rPr>
          <w:sz w:val="24"/>
          <w:szCs w:val="24"/>
        </w:rPr>
        <w:t xml:space="preserve"> ročníku</w:t>
      </w:r>
      <w:r w:rsidR="00756019">
        <w:rPr>
          <w:sz w:val="24"/>
          <w:szCs w:val="24"/>
        </w:rPr>
        <w:t>, 3. ročníku</w:t>
      </w:r>
      <w:r w:rsidR="00B53838">
        <w:rPr>
          <w:sz w:val="24"/>
          <w:szCs w:val="24"/>
        </w:rPr>
        <w:t xml:space="preserve"> a 4</w:t>
      </w:r>
      <w:r>
        <w:rPr>
          <w:sz w:val="24"/>
          <w:szCs w:val="24"/>
        </w:rPr>
        <w:t xml:space="preserve">. ročníku </w:t>
      </w:r>
    </w:p>
    <w:p w:rsidR="00316895" w:rsidRDefault="00756019" w:rsidP="00316895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Do 1. </w:t>
      </w:r>
      <w:r w:rsidR="006665E5">
        <w:rPr>
          <w:sz w:val="24"/>
          <w:szCs w:val="24"/>
          <w:lang w:eastAsia="cs-CZ"/>
        </w:rPr>
        <w:t xml:space="preserve">postupného </w:t>
      </w:r>
      <w:r>
        <w:rPr>
          <w:sz w:val="24"/>
          <w:szCs w:val="24"/>
          <w:lang w:eastAsia="cs-CZ"/>
        </w:rPr>
        <w:t>ročníku nastoupili 2</w:t>
      </w:r>
      <w:r w:rsidR="00B53838">
        <w:rPr>
          <w:sz w:val="24"/>
          <w:szCs w:val="24"/>
          <w:lang w:eastAsia="cs-CZ"/>
        </w:rPr>
        <w:t xml:space="preserve"> ž</w:t>
      </w:r>
      <w:r>
        <w:rPr>
          <w:sz w:val="24"/>
          <w:szCs w:val="24"/>
          <w:lang w:eastAsia="cs-CZ"/>
        </w:rPr>
        <w:t>áci. Tento ročník ukončili úspěšně 2</w:t>
      </w:r>
      <w:r w:rsidR="006665E5">
        <w:rPr>
          <w:sz w:val="24"/>
          <w:szCs w:val="24"/>
          <w:lang w:eastAsia="cs-CZ"/>
        </w:rPr>
        <w:t xml:space="preserve"> žáci</w:t>
      </w:r>
      <w:r w:rsidR="00316895">
        <w:rPr>
          <w:sz w:val="24"/>
          <w:szCs w:val="24"/>
          <w:lang w:eastAsia="cs-CZ"/>
        </w:rPr>
        <w:t>.</w:t>
      </w:r>
    </w:p>
    <w:p w:rsidR="006665E5" w:rsidRDefault="006665E5" w:rsidP="006665E5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Do 3</w:t>
      </w:r>
      <w:r w:rsidR="00316895">
        <w:rPr>
          <w:sz w:val="24"/>
          <w:szCs w:val="24"/>
          <w:lang w:eastAsia="cs-CZ"/>
        </w:rPr>
        <w:t xml:space="preserve">. </w:t>
      </w:r>
      <w:r>
        <w:rPr>
          <w:sz w:val="24"/>
          <w:szCs w:val="24"/>
          <w:lang w:eastAsia="cs-CZ"/>
        </w:rPr>
        <w:t xml:space="preserve">postupného </w:t>
      </w:r>
      <w:r w:rsidR="00316895">
        <w:rPr>
          <w:sz w:val="24"/>
          <w:szCs w:val="24"/>
          <w:lang w:eastAsia="cs-CZ"/>
        </w:rPr>
        <w:t>roční</w:t>
      </w:r>
      <w:r>
        <w:rPr>
          <w:sz w:val="24"/>
          <w:szCs w:val="24"/>
          <w:lang w:eastAsia="cs-CZ"/>
        </w:rPr>
        <w:t xml:space="preserve">ku nastoupilo 5 žáků. </w:t>
      </w:r>
      <w:r w:rsidRPr="006665E5">
        <w:rPr>
          <w:sz w:val="24"/>
          <w:szCs w:val="24"/>
          <w:lang w:eastAsia="cs-CZ"/>
        </w:rPr>
        <w:t>Tent</w:t>
      </w:r>
      <w:r>
        <w:rPr>
          <w:sz w:val="24"/>
          <w:szCs w:val="24"/>
          <w:lang w:eastAsia="cs-CZ"/>
        </w:rPr>
        <w:t>o ročník ukončilo úspěšně 5 žáků.</w:t>
      </w:r>
    </w:p>
    <w:p w:rsidR="006665E5" w:rsidRPr="006665E5" w:rsidRDefault="006665E5" w:rsidP="006665E5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Do 4. postupného ročníku nastoupilo 6 žáků. Jedna žákyně ukončila 28.6. vzdělávání a vrátila se na Ukrajinu. Tento ročník ukončilo úspěšně 5 žáků.</w:t>
      </w:r>
    </w:p>
    <w:p w:rsidR="00316895" w:rsidRDefault="00316895" w:rsidP="00316895">
      <w:pPr>
        <w:pStyle w:val="Bezmezer"/>
        <w:rPr>
          <w:sz w:val="24"/>
          <w:szCs w:val="24"/>
          <w:lang w:eastAsia="cs-CZ"/>
        </w:rPr>
      </w:pPr>
    </w:p>
    <w:p w:rsidR="00316895" w:rsidRDefault="00314B71" w:rsidP="00316895">
      <w:pPr>
        <w:pStyle w:val="Bezmez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 xml:space="preserve">9.2 </w:t>
      </w:r>
      <w:r w:rsidR="00316895">
        <w:rPr>
          <w:b/>
          <w:sz w:val="24"/>
          <w:szCs w:val="24"/>
          <w:lang w:eastAsia="cs-CZ"/>
        </w:rPr>
        <w:t>II. třída</w:t>
      </w:r>
    </w:p>
    <w:p w:rsidR="00316895" w:rsidRDefault="00316895" w:rsidP="00316895">
      <w:pPr>
        <w:pStyle w:val="Bezmezer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Tuto </w:t>
      </w:r>
      <w:r w:rsidR="007F5861">
        <w:rPr>
          <w:sz w:val="24"/>
          <w:szCs w:val="24"/>
          <w:lang w:eastAsia="cs-CZ"/>
        </w:rPr>
        <w:t>třídu navštěvov</w:t>
      </w:r>
      <w:r w:rsidR="006665E5">
        <w:rPr>
          <w:sz w:val="24"/>
          <w:szCs w:val="24"/>
          <w:lang w:eastAsia="cs-CZ"/>
        </w:rPr>
        <w:t>ali žáci 2. ročníku a 5</w:t>
      </w:r>
      <w:r>
        <w:rPr>
          <w:sz w:val="24"/>
          <w:szCs w:val="24"/>
          <w:lang w:eastAsia="cs-CZ"/>
        </w:rPr>
        <w:t>. ročníku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316895" w:rsidRDefault="006665E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Do 2. ročníku nastoupilo 6 žáků</w:t>
      </w:r>
      <w:r w:rsidR="007F5861">
        <w:rPr>
          <w:rFonts w:eastAsia="Times New Roman"/>
          <w:sz w:val="24"/>
          <w:szCs w:val="24"/>
          <w:lang w:eastAsia="cs-CZ"/>
        </w:rPr>
        <w:t>. Tent</w:t>
      </w:r>
      <w:r>
        <w:rPr>
          <w:rFonts w:eastAsia="Times New Roman"/>
          <w:sz w:val="24"/>
          <w:szCs w:val="24"/>
          <w:lang w:eastAsia="cs-CZ"/>
        </w:rPr>
        <w:t>o ročník úspěšně ukončilo 6 žáků</w:t>
      </w:r>
      <w:r w:rsidR="007F5861">
        <w:rPr>
          <w:rFonts w:eastAsia="Times New Roman"/>
          <w:sz w:val="24"/>
          <w:szCs w:val="24"/>
          <w:lang w:eastAsia="cs-CZ"/>
        </w:rPr>
        <w:t>.</w:t>
      </w:r>
    </w:p>
    <w:p w:rsidR="00316895" w:rsidRDefault="006665E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Do 5</w:t>
      </w:r>
      <w:r w:rsidR="00837034">
        <w:rPr>
          <w:rFonts w:eastAsia="Times New Roman"/>
          <w:sz w:val="24"/>
          <w:szCs w:val="24"/>
          <w:lang w:eastAsia="cs-CZ"/>
        </w:rPr>
        <w:t>. ročníku nastoipilo</w:t>
      </w:r>
      <w:r w:rsidR="00835166">
        <w:rPr>
          <w:rFonts w:eastAsia="Times New Roman"/>
          <w:sz w:val="24"/>
          <w:szCs w:val="24"/>
          <w:lang w:eastAsia="cs-CZ"/>
        </w:rPr>
        <w:t>6</w:t>
      </w:r>
      <w:r w:rsidR="00B9733D">
        <w:rPr>
          <w:rFonts w:eastAsia="Times New Roman"/>
          <w:sz w:val="24"/>
          <w:szCs w:val="24"/>
          <w:lang w:eastAsia="cs-CZ"/>
        </w:rPr>
        <w:t xml:space="preserve"> žáků.</w:t>
      </w:r>
      <w:r w:rsidR="00835166">
        <w:rPr>
          <w:rFonts w:eastAsia="Times New Roman"/>
          <w:sz w:val="24"/>
          <w:szCs w:val="24"/>
          <w:lang w:eastAsia="cs-CZ"/>
        </w:rPr>
        <w:t xml:space="preserve"> Tento ročník úspěšně ukončilo 6</w:t>
      </w:r>
      <w:r w:rsidR="00B9733D">
        <w:rPr>
          <w:rFonts w:eastAsia="Times New Roman"/>
          <w:sz w:val="24"/>
          <w:szCs w:val="24"/>
          <w:lang w:eastAsia="cs-CZ"/>
        </w:rPr>
        <w:t xml:space="preserve"> žáků</w:t>
      </w:r>
      <w:r w:rsidR="00316895">
        <w:rPr>
          <w:rFonts w:eastAsia="Times New Roman"/>
          <w:sz w:val="24"/>
          <w:szCs w:val="24"/>
          <w:lang w:eastAsia="cs-CZ"/>
        </w:rPr>
        <w:t>.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316895" w:rsidRDefault="00314B71" w:rsidP="0031689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10. Ú</w:t>
      </w:r>
      <w:r w:rsidR="00316895">
        <w:rPr>
          <w:b/>
          <w:sz w:val="24"/>
          <w:szCs w:val="24"/>
          <w:u w:val="single"/>
        </w:rPr>
        <w:t xml:space="preserve">daje o výsledcích inspekční, kontrolní činnosti </w:t>
      </w:r>
    </w:p>
    <w:p w:rsidR="00316895" w:rsidRDefault="00316895" w:rsidP="00316895">
      <w:pPr>
        <w:spacing w:after="0" w:line="240" w:lineRule="auto"/>
        <w:rPr>
          <w:sz w:val="24"/>
          <w:szCs w:val="24"/>
        </w:rPr>
      </w:pPr>
    </w:p>
    <w:p w:rsidR="00316895" w:rsidRDefault="0083516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tomto školním roce byly konány tyto kontrolní činnosti:</w:t>
      </w:r>
    </w:p>
    <w:p w:rsidR="00835166" w:rsidRDefault="00835166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Inspekční činnost České školní inspekce podle </w:t>
      </w:r>
      <w:r>
        <w:rPr>
          <w:rFonts w:cs="Calibri"/>
          <w:sz w:val="24"/>
          <w:szCs w:val="24"/>
        </w:rPr>
        <w:t>§</w:t>
      </w:r>
      <w:r>
        <w:rPr>
          <w:sz w:val="24"/>
          <w:szCs w:val="24"/>
        </w:rPr>
        <w:t xml:space="preserve"> 174 odst. 2 zákona č. 561/2004 Sb., o předškolním, základním, středním, vyšším odborném a jiném vzdělávání (školský zákon), ve znění pozdějších předpisů ve dnech 31.10. 2023 – 1.11. 2023.</w:t>
      </w:r>
      <w:r w:rsidR="00BC1388">
        <w:rPr>
          <w:sz w:val="24"/>
          <w:szCs w:val="24"/>
        </w:rPr>
        <w:t xml:space="preserve"> Inspekční zpráva je zveřejněna na internetových stránkách školy – www.skolabilypotok.cz</w:t>
      </w:r>
    </w:p>
    <w:p w:rsidR="00885141" w:rsidRDefault="00885141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Kontrola Krajské hygienické stanice Libereckého kraje se sídlem v Liberci, podle zákona č. 255/2012 Sb.,</w:t>
      </w:r>
      <w:r w:rsidR="007D7B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kontrole (kontrolní řád) podle nařízení Evropského parlamentu a Rady (ES) č. </w:t>
      </w:r>
      <w:r>
        <w:rPr>
          <w:sz w:val="24"/>
          <w:szCs w:val="24"/>
        </w:rPr>
        <w:lastRenderedPageBreak/>
        <w:t xml:space="preserve">2017/625 ze dne 15. března 2017. Kontrola proběhla 9.5. 2024. Protokol o kontrole je zveřejněn na </w:t>
      </w:r>
      <w:hyperlink r:id="rId6" w:history="1">
        <w:r w:rsidR="00B3122E" w:rsidRPr="00915512">
          <w:rPr>
            <w:rStyle w:val="Hypertextovodkaz"/>
            <w:sz w:val="24"/>
            <w:szCs w:val="24"/>
          </w:rPr>
          <w:t>www.skolabilypotok.cz</w:t>
        </w:r>
      </w:hyperlink>
      <w:r>
        <w:rPr>
          <w:sz w:val="24"/>
          <w:szCs w:val="24"/>
        </w:rPr>
        <w:t>.</w:t>
      </w:r>
    </w:p>
    <w:p w:rsidR="00B3122E" w:rsidRDefault="00B3122E" w:rsidP="00316895">
      <w:pPr>
        <w:spacing w:after="0" w:line="240" w:lineRule="auto"/>
        <w:rPr>
          <w:sz w:val="24"/>
          <w:szCs w:val="24"/>
        </w:rPr>
      </w:pPr>
    </w:p>
    <w:p w:rsidR="00316895" w:rsidRDefault="00314B71" w:rsidP="0031689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11. Z</w:t>
      </w:r>
      <w:r w:rsidR="00316895">
        <w:rPr>
          <w:b/>
          <w:sz w:val="24"/>
          <w:szCs w:val="24"/>
          <w:u w:val="single"/>
        </w:rPr>
        <w:t>ákladní údaje o hospodaření školy</w:t>
      </w:r>
    </w:p>
    <w:p w:rsidR="00316895" w:rsidRDefault="00316895" w:rsidP="00316895">
      <w:pPr>
        <w:spacing w:after="0" w:line="240" w:lineRule="auto"/>
        <w:rPr>
          <w:sz w:val="24"/>
          <w:szCs w:val="24"/>
        </w:rPr>
      </w:pPr>
    </w:p>
    <w:p w:rsidR="00316895" w:rsidRDefault="00316895" w:rsidP="003168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Hospodářský rok běží od 1. 1. do 31.12. daného roku.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68"/>
        <w:gridCol w:w="1492"/>
        <w:gridCol w:w="1773"/>
        <w:gridCol w:w="1619"/>
        <w:gridCol w:w="1507"/>
      </w:tblGrid>
      <w:tr w:rsidR="00864FAA">
        <w:trPr>
          <w:trHeight w:val="30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30"/>
                <w:szCs w:val="30"/>
              </w:rPr>
            </w:pPr>
          </w:p>
        </w:tc>
      </w:tr>
      <w:tr w:rsidR="00864FAA" w:rsidTr="00864FAA">
        <w:trPr>
          <w:trHeight w:val="256"/>
        </w:trPr>
        <w:tc>
          <w:tcPr>
            <w:tcW w:w="9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el" w:eastAsiaTheme="minorHAnsi" w:hAnsi="Ariel" w:cs="Arie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el" w:eastAsiaTheme="minorHAnsi" w:hAnsi="Ariel" w:cs="Ariel"/>
                <w:b/>
                <w:bCs/>
                <w:color w:val="000000"/>
                <w:sz w:val="24"/>
                <w:szCs w:val="24"/>
              </w:rPr>
              <w:t>Základní škola a Mateřská škola, Bílý Potok, okres Liberec, příspěvková organizace</w:t>
            </w:r>
          </w:p>
        </w:tc>
      </w:tr>
      <w:tr w:rsidR="00864FAA">
        <w:trPr>
          <w:trHeight w:val="162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30"/>
                <w:szCs w:val="3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30"/>
                <w:szCs w:val="3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30"/>
                <w:szCs w:val="30"/>
              </w:rPr>
            </w:pPr>
          </w:p>
        </w:tc>
      </w:tr>
      <w:tr w:rsidR="00864FAA">
        <w:trPr>
          <w:trHeight w:val="25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Provozní prostředky: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  <w:r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  <w:t>Příspěvek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  <w:r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  <w:t>Doplňková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  <w:r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  <w:t>Celkem</w:t>
            </w:r>
          </w:p>
        </w:tc>
      </w:tr>
      <w:tr w:rsidR="00864FAA">
        <w:trPr>
          <w:trHeight w:val="402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  <w:r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  <w:t>na provoz</w:t>
            </w: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  <w:r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  <w:t>Dotace na vzdělávání</w:t>
            </w: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  <w:r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  <w:t>činnost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Theme="minorHAnsi" w:hAnsi="Courier" w:cs="Courier"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Příspěvek zřizovatel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1 278 000,00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6 548 727,00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1 278 000,00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Náklady na energie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355 255,93 </w:t>
            </w: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355 255,93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Náklady dotace na vzdělávání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6 548 727,00 </w:t>
            </w: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406"/>
        </w:trPr>
        <w:tc>
          <w:tcPr>
            <w:tcW w:w="31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Hospodářský výsledek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6 040,42 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6 040,42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Odvod do rozpočtu zřizovatele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odvod do státního rozpočtu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1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příděl do fondu odměn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příděl do rezervního fondu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7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1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6 040,42 </w:t>
            </w: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6 040,42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560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ÚZ 33 353 - Přímé NIV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Vráceno v průběhu roku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Skutečnost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Zůstatek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Platy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4 667 182,00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4 667 182,00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OON 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88 000,00 </w:t>
            </w:r>
          </w:p>
        </w:tc>
        <w:tc>
          <w:tcPr>
            <w:tcW w:w="17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88 000,00 </w:t>
            </w: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Odvody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1 607 251,00 </w:t>
            </w: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1 584 211,99 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23 039,01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Příděly FKSP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93 344,00 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94 475,60 </w:t>
            </w: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-1 131,60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ONIV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47 030,00 </w:t>
            </w:r>
          </w:p>
        </w:tc>
        <w:tc>
          <w:tcPr>
            <w:tcW w:w="177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68 937,41 </w:t>
            </w: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-21 907,41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Celkem rozpočet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6 502 807,00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6 502 807,00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ÚZ 33 086 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Národního plán obnovy - doučování  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4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OON 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25 920,00 </w:t>
            </w:r>
          </w:p>
        </w:tc>
        <w:tc>
          <w:tcPr>
            <w:tcW w:w="1773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25 920,00 </w:t>
            </w: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Celkem rozpočet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25 920,00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25 920,00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 w:rsidTr="00864FAA">
        <w:trPr>
          <w:trHeight w:val="326"/>
        </w:trPr>
        <w:tc>
          <w:tcPr>
            <w:tcW w:w="8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ÚZ 33 087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N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árodní plán obnovy - učební pomůcky pro rozvoj informatického myšlení a dig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itální kompetence (pro MŠ a pro ZŠ)</w:t>
            </w:r>
          </w:p>
        </w:tc>
        <w:tc>
          <w:tcPr>
            <w:tcW w:w="15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ONIV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Celkem rozpočet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 w:rsidTr="00864FAA">
        <w:trPr>
          <w:trHeight w:val="326"/>
        </w:trPr>
        <w:tc>
          <w:tcPr>
            <w:tcW w:w="4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ÚZ 33 088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Národní plán obnovy - prevence digitální propasti</w:t>
            </w: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ONIV</w:t>
            </w:r>
          </w:p>
        </w:tc>
        <w:tc>
          <w:tcPr>
            <w:tcW w:w="149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773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50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Celkem rozpočet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20 000,00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32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Krajské dotace celkem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6 548 727,00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6 548 727,00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64FAA">
        <w:trPr>
          <w:trHeight w:val="194"/>
        </w:trPr>
        <w:tc>
          <w:tcPr>
            <w:tcW w:w="31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Dotace MŠMT - OP Jan Amos Komenský</w:t>
            </w:r>
          </w:p>
        </w:tc>
        <w:tc>
          <w:tcPr>
            <w:tcW w:w="14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63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472 - přijatá záloha na 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transf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388- dohadné účty projekt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672- čerpání projektu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472 - konečný stav</w:t>
            </w: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Dotace MŠMT SR 2022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102 462,30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116 801,03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Dotace MŠMT EU 2022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580 619,70 </w:t>
            </w: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Dotace MŠMT SR 2022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178 278,13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178 278,13 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Dotace MŠMT EU 2022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Celkem projekt ESF celkem</w:t>
            </w:r>
          </w:p>
        </w:tc>
        <w:tc>
          <w:tcPr>
            <w:tcW w:w="1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683 082,00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295 079,16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178 278,13 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Převod do rezervního fondu 414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388 002,84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295 079,16 </w:t>
            </w:r>
          </w:p>
        </w:tc>
      </w:tr>
      <w:tr w:rsidR="00864FAA">
        <w:trPr>
          <w:trHeight w:val="256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Rekapitulace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Skutečné čerpání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Odvod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64FAA">
        <w:trPr>
          <w:trHeight w:val="572"/>
        </w:trPr>
        <w:tc>
          <w:tcPr>
            <w:tcW w:w="31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Součet poskytnutých dotací</w:t>
            </w:r>
          </w:p>
        </w:tc>
        <w:tc>
          <w:tcPr>
            <w:tcW w:w="1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8 005 005,13 </w:t>
            </w:r>
          </w:p>
        </w:tc>
        <w:tc>
          <w:tcPr>
            <w:tcW w:w="1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8 005 005,13 </w:t>
            </w:r>
          </w:p>
        </w:tc>
        <w:tc>
          <w:tcPr>
            <w:tcW w:w="16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</w:tr>
      <w:tr w:rsidR="00864FAA">
        <w:trPr>
          <w:trHeight w:val="7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</w:tr>
      <w:tr w:rsidR="00864FAA">
        <w:trPr>
          <w:trHeight w:val="24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</w:tr>
      <w:tr w:rsidR="00864FAA" w:rsidTr="00864FAA">
        <w:trPr>
          <w:trHeight w:val="244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4FAA" w:rsidRDefault="0086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</w:pPr>
            <w:r>
              <w:rPr>
                <w:rFonts w:ascii="Courier" w:eastAsiaTheme="minorHAnsi" w:hAnsi="Courier" w:cs="Courier"/>
                <w:color w:val="000000"/>
                <w:sz w:val="24"/>
                <w:szCs w:val="24"/>
              </w:rPr>
              <w:t>ředitel školy</w:t>
            </w:r>
          </w:p>
        </w:tc>
      </w:tr>
    </w:tbl>
    <w:p w:rsidR="00316895" w:rsidRDefault="00316895" w:rsidP="00316895">
      <w:pPr>
        <w:spacing w:after="0" w:line="240" w:lineRule="auto"/>
        <w:rPr>
          <w:sz w:val="24"/>
          <w:szCs w:val="24"/>
        </w:rPr>
      </w:pPr>
    </w:p>
    <w:p w:rsidR="00316895" w:rsidRDefault="00314B71" w:rsidP="00316895">
      <w:pPr>
        <w:shd w:val="clear" w:color="auto" w:fill="FFFFFF"/>
        <w:rPr>
          <w:rFonts w:ascii="Arial" w:hAnsi="Arial" w:cs="Arial"/>
          <w:color w:val="003399"/>
          <w:sz w:val="15"/>
          <w:szCs w:val="15"/>
        </w:rPr>
      </w:pPr>
      <w:r>
        <w:rPr>
          <w:b/>
          <w:sz w:val="24"/>
          <w:szCs w:val="24"/>
          <w:u w:val="single"/>
        </w:rPr>
        <w:t>12. Ú</w:t>
      </w:r>
      <w:r w:rsidR="00316895">
        <w:rPr>
          <w:b/>
          <w:sz w:val="24"/>
          <w:szCs w:val="24"/>
          <w:u w:val="single"/>
        </w:rPr>
        <w:t>daje o zapojení školy do rozvojových a mezinárodních programů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12.1 školní dlouhodobé projekty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316895" w:rsidRPr="00B77F03" w:rsidRDefault="00316895" w:rsidP="0031689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TimesNewRomanPSMT"/>
          <w:sz w:val="24"/>
          <w:szCs w:val="24"/>
        </w:rPr>
        <w:t>Ovoce a mléko do škol</w:t>
      </w:r>
      <w:r w:rsidR="00B77F03">
        <w:rPr>
          <w:rFonts w:cs="TimesNewRomanPSMT"/>
          <w:sz w:val="24"/>
          <w:szCs w:val="24"/>
        </w:rPr>
        <w:t xml:space="preserve">, </w:t>
      </w:r>
      <w:r w:rsidR="00B77F03" w:rsidRPr="00B77F03">
        <w:rPr>
          <w:rFonts w:asciiTheme="minorHAnsi" w:eastAsiaTheme="minorHAnsi" w:hAnsiTheme="minorHAnsi" w:cstheme="minorHAnsi"/>
          <w:sz w:val="24"/>
          <w:szCs w:val="24"/>
        </w:rPr>
        <w:t>Operační program Jan Amos Komenský</w:t>
      </w:r>
    </w:p>
    <w:p w:rsidR="00316895" w:rsidRDefault="00316895" w:rsidP="00316895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4"/>
          <w:szCs w:val="24"/>
        </w:rPr>
      </w:pPr>
    </w:p>
    <w:p w:rsidR="00316895" w:rsidRPr="009C0F15" w:rsidRDefault="00316895" w:rsidP="00316895">
      <w:pPr>
        <w:keepNext/>
        <w:spacing w:after="0" w:line="240" w:lineRule="auto"/>
        <w:jc w:val="both"/>
        <w:rPr>
          <w:rFonts w:eastAsia="Times New Roman"/>
          <w:b/>
          <w:sz w:val="24"/>
          <w:szCs w:val="24"/>
          <w:u w:val="single"/>
          <w:lang w:eastAsia="cs-CZ"/>
        </w:rPr>
      </w:pPr>
      <w:r>
        <w:rPr>
          <w:rFonts w:eastAsia="Times New Roman"/>
          <w:b/>
          <w:sz w:val="24"/>
          <w:szCs w:val="24"/>
          <w:u w:val="single"/>
          <w:lang w:eastAsia="cs-CZ"/>
        </w:rPr>
        <w:t>13. Mateřská škola – zpráva o činn</w:t>
      </w:r>
      <w:r w:rsidR="00261DF0">
        <w:rPr>
          <w:rFonts w:eastAsia="Times New Roman"/>
          <w:b/>
          <w:sz w:val="24"/>
          <w:szCs w:val="24"/>
          <w:u w:val="single"/>
          <w:lang w:eastAsia="cs-CZ"/>
        </w:rPr>
        <w:t xml:space="preserve">osti školy ve školním </w:t>
      </w:r>
      <w:r w:rsidR="00261DF0" w:rsidRPr="009C0F15">
        <w:rPr>
          <w:rFonts w:eastAsia="Times New Roman"/>
          <w:b/>
          <w:sz w:val="24"/>
          <w:szCs w:val="24"/>
          <w:u w:val="single"/>
          <w:lang w:eastAsia="cs-CZ"/>
        </w:rPr>
        <w:t>roce 2023/2024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8"/>
          <w:szCs w:val="28"/>
          <w:lang w:eastAsia="cs-CZ"/>
        </w:rPr>
      </w:pPr>
    </w:p>
    <w:p w:rsidR="00316895" w:rsidRPr="00314B71" w:rsidRDefault="00316895" w:rsidP="00316895">
      <w:pPr>
        <w:keepNext/>
        <w:spacing w:after="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314B71">
        <w:rPr>
          <w:rFonts w:eastAsia="Times New Roman"/>
          <w:b/>
          <w:sz w:val="24"/>
          <w:szCs w:val="24"/>
          <w:lang w:eastAsia="cs-CZ"/>
        </w:rPr>
        <w:t>13.1. Charakteristika školy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Prostory mateřské školy se nacházejí v prvním patře základní školy. V současné době jsou využity pro provoz MŠ dvě prostorné herny, ložnice, umývárna s toaletami a šatna. V přízemí se nachází školní kuchyně, jídelna, kde se děti stravují, a tělocvična, která je všestranně využívána. 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V tomto školním roce byla v provozu jedna smíšená tříd</w:t>
      </w:r>
      <w:r w:rsidR="00B77F03">
        <w:rPr>
          <w:rFonts w:eastAsia="Times New Roman"/>
          <w:sz w:val="24"/>
          <w:szCs w:val="24"/>
          <w:lang w:eastAsia="cs-CZ"/>
        </w:rPr>
        <w:t>a. K docházce bylo přihlášeno 17 dětí, 9 dívek a 8</w:t>
      </w:r>
      <w:r>
        <w:rPr>
          <w:rFonts w:eastAsia="Times New Roman"/>
          <w:sz w:val="24"/>
          <w:szCs w:val="24"/>
          <w:lang w:eastAsia="cs-CZ"/>
        </w:rPr>
        <w:t xml:space="preserve"> chlapců. 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MŠ je v provozu denně od 6.00 – 16.00. 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316895" w:rsidRPr="00314B71" w:rsidRDefault="00316895" w:rsidP="00316895">
      <w:pPr>
        <w:keepNext/>
        <w:spacing w:after="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314B71">
        <w:rPr>
          <w:rFonts w:eastAsia="Times New Roman"/>
          <w:b/>
          <w:sz w:val="24"/>
          <w:szCs w:val="24"/>
          <w:lang w:eastAsia="cs-CZ"/>
        </w:rPr>
        <w:t>13.2 Výchovná práce</w:t>
      </w:r>
    </w:p>
    <w:p w:rsidR="00316895" w:rsidRDefault="00316895" w:rsidP="00261DF0">
      <w:pPr>
        <w:keepNext/>
        <w:spacing w:after="0" w:line="240" w:lineRule="auto"/>
        <w:jc w:val="both"/>
        <w:rPr>
          <w:rFonts w:eastAsia="Times New Roman"/>
          <w:b/>
          <w:sz w:val="24"/>
          <w:szCs w:val="24"/>
          <w:u w:val="single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V mateřské škole se snažíme vycházet z potřeb dětí a vytváříme takové podmínky, aby se zde děti cítily dobře.  Děti se velmi často podílí na výzdobě školy. Respektujeme věkové zvláštnosti a dbáme na individuální přístup. Naší snahou je upevnit a posílit vztah k ostatním lidem, ke svému okolí a přírodě.  Pracovali jsme podle školního vzdělávacího programu „Žijeme v přírodě – žijeme s přírodou“. Vzdělávací program je rozdělen do týdenních plánů.  Chceme co nejvíce rozvíjet osobnost dětí, jejich rozumové schopnosti i pracovní dovednosti. Připravujeme pro děti radostné oslavy svátků, navštěvujeme </w:t>
      </w:r>
      <w:r w:rsidR="00B77F03">
        <w:rPr>
          <w:rFonts w:eastAsia="Times New Roman"/>
          <w:sz w:val="24"/>
          <w:szCs w:val="24"/>
          <w:lang w:eastAsia="cs-CZ"/>
        </w:rPr>
        <w:t xml:space="preserve">kino a </w:t>
      </w:r>
      <w:r>
        <w:rPr>
          <w:rFonts w:eastAsia="Times New Roman"/>
          <w:sz w:val="24"/>
          <w:szCs w:val="24"/>
          <w:lang w:eastAsia="cs-CZ"/>
        </w:rPr>
        <w:t>divadelní představení, zajišťujeme exkurze a pořádáme různé akce s rodiči, zapojujeme se do pro</w:t>
      </w:r>
      <w:r w:rsidR="00B77F03">
        <w:rPr>
          <w:rFonts w:eastAsia="Times New Roman"/>
          <w:sz w:val="24"/>
          <w:szCs w:val="24"/>
          <w:lang w:eastAsia="cs-CZ"/>
        </w:rPr>
        <w:t xml:space="preserve">jektových dnů ZŠ. </w:t>
      </w:r>
      <w:r w:rsidR="00B77F03">
        <w:rPr>
          <w:rFonts w:eastAsia="Times New Roman"/>
          <w:sz w:val="24"/>
          <w:szCs w:val="24"/>
          <w:lang w:eastAsia="cs-CZ"/>
        </w:rPr>
        <w:br/>
        <w:t xml:space="preserve">Využíváme pěkného okolí k vycházkám </w:t>
      </w:r>
      <w:r>
        <w:rPr>
          <w:rFonts w:eastAsia="Times New Roman"/>
          <w:sz w:val="24"/>
          <w:szCs w:val="24"/>
          <w:lang w:eastAsia="cs-CZ"/>
        </w:rPr>
        <w:t xml:space="preserve">i menším výletům. </w:t>
      </w:r>
    </w:p>
    <w:p w:rsidR="00B3122E" w:rsidRDefault="00B3122E" w:rsidP="00B77F03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316895" w:rsidRPr="00314B71" w:rsidRDefault="00316895" w:rsidP="00316895">
      <w:pPr>
        <w:keepNext/>
        <w:spacing w:after="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314B71">
        <w:rPr>
          <w:rFonts w:eastAsia="Times New Roman"/>
          <w:b/>
          <w:sz w:val="24"/>
          <w:szCs w:val="24"/>
          <w:lang w:eastAsia="cs-CZ"/>
        </w:rPr>
        <w:lastRenderedPageBreak/>
        <w:t>13.3. Pracovnice mateřské školy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Vedoucí učitelka: </w:t>
      </w:r>
      <w:r>
        <w:rPr>
          <w:rFonts w:eastAsia="Times New Roman"/>
          <w:sz w:val="24"/>
          <w:szCs w:val="24"/>
          <w:lang w:eastAsia="cs-CZ"/>
        </w:rPr>
        <w:tab/>
        <w:t>Monika Melicharová</w:t>
      </w:r>
      <w:r w:rsidR="00851858">
        <w:rPr>
          <w:rFonts w:eastAsia="Times New Roman"/>
          <w:sz w:val="24"/>
          <w:szCs w:val="24"/>
          <w:lang w:eastAsia="cs-CZ"/>
        </w:rPr>
        <w:t xml:space="preserve">, od 1.2. 2024 Nikola </w:t>
      </w:r>
      <w:proofErr w:type="spellStart"/>
      <w:r w:rsidR="00851858">
        <w:rPr>
          <w:rFonts w:eastAsia="Times New Roman"/>
          <w:sz w:val="24"/>
          <w:szCs w:val="24"/>
          <w:lang w:eastAsia="cs-CZ"/>
        </w:rPr>
        <w:t>Čverčková</w:t>
      </w:r>
      <w:proofErr w:type="spellEnd"/>
      <w:r w:rsidR="00851858">
        <w:rPr>
          <w:rFonts w:eastAsia="Times New Roman"/>
          <w:sz w:val="24"/>
          <w:szCs w:val="24"/>
          <w:lang w:eastAsia="cs-CZ"/>
        </w:rPr>
        <w:t xml:space="preserve"> (návrat z rodičovské dovolené)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Učitelka: 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>Nikola Richtrová</w:t>
      </w:r>
    </w:p>
    <w:p w:rsidR="00316895" w:rsidRDefault="00316895" w:rsidP="00316895">
      <w:pPr>
        <w:spacing w:after="0" w:line="240" w:lineRule="auto"/>
        <w:jc w:val="both"/>
        <w:rPr>
          <w:rFonts w:eastAsia="Times New Roman"/>
          <w:b/>
          <w:sz w:val="24"/>
          <w:szCs w:val="24"/>
          <w:u w:val="single"/>
          <w:lang w:eastAsia="cs-CZ"/>
        </w:rPr>
      </w:pPr>
    </w:p>
    <w:p w:rsidR="00316895" w:rsidRPr="00314B71" w:rsidRDefault="00316895" w:rsidP="00316895">
      <w:pPr>
        <w:keepNext/>
        <w:spacing w:after="0" w:line="240" w:lineRule="auto"/>
        <w:jc w:val="both"/>
        <w:rPr>
          <w:rFonts w:eastAsia="Times New Roman"/>
          <w:b/>
          <w:sz w:val="24"/>
          <w:szCs w:val="24"/>
          <w:lang w:eastAsia="cs-CZ"/>
        </w:rPr>
      </w:pPr>
      <w:r w:rsidRPr="00314B71">
        <w:rPr>
          <w:rFonts w:eastAsia="Times New Roman"/>
          <w:b/>
          <w:sz w:val="24"/>
          <w:szCs w:val="24"/>
          <w:lang w:eastAsia="cs-CZ"/>
        </w:rPr>
        <w:t>13.4. Přijímání dětí</w:t>
      </w: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Záp</w:t>
      </w:r>
      <w:r w:rsidR="00837034">
        <w:rPr>
          <w:rFonts w:cs="Calibri"/>
        </w:rPr>
        <w:t>is dětí do MŠ na školní rok 2023/2024</w:t>
      </w:r>
      <w:r>
        <w:rPr>
          <w:rFonts w:cs="Calibri"/>
        </w:rPr>
        <w:t xml:space="preserve"> se uskutečnil v řádném termínu dle pravidel k přijímání k předškolnímu vzdělávání. Proběhl formou pohovoru se zákonnými zástupci a dětmi. Děti si prohlédly nové prostředí, dostaly drobné dárky. Přijatým dětem bylo vystaveno „Rozhodnutí o přijetí“.</w:t>
      </w: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Výroční zpráva byla projednána a schválena Školskou radou při ZŠ a MŠ Bílý Potok dne:</w:t>
      </w: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</w:t>
      </w: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Podpis předsedy ŠR: ______________________________________</w:t>
      </w: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Výroční zpráva byla projednána na pedagogické poradě pedagogických pracovníků školy dne:</w:t>
      </w: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</w:t>
      </w: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Výroční zprávu za </w:t>
      </w:r>
      <w:r w:rsidR="003C6140">
        <w:rPr>
          <w:rFonts w:cs="Calibri"/>
        </w:rPr>
        <w:t>školní rok 2022/2023 vypracoval ředitel školy dne 16</w:t>
      </w:r>
      <w:r w:rsidR="00837034">
        <w:rPr>
          <w:rFonts w:cs="Calibri"/>
        </w:rPr>
        <w:t>.1. 2024</w:t>
      </w:r>
    </w:p>
    <w:p w:rsidR="00316895" w:rsidRDefault="00316895" w:rsidP="00316895">
      <w:pPr>
        <w:spacing w:after="0" w:line="240" w:lineRule="auto"/>
        <w:jc w:val="both"/>
        <w:rPr>
          <w:rFonts w:cs="Calibri"/>
        </w:rPr>
      </w:pPr>
    </w:p>
    <w:p w:rsidR="009F2AAE" w:rsidRDefault="009F2AAE" w:rsidP="00316895">
      <w:pPr>
        <w:spacing w:after="0" w:line="240" w:lineRule="auto"/>
        <w:jc w:val="both"/>
        <w:rPr>
          <w:rFonts w:cs="Calibri"/>
        </w:rPr>
      </w:pPr>
    </w:p>
    <w:p w:rsidR="00837034" w:rsidRDefault="00837034" w:rsidP="00316895">
      <w:pPr>
        <w:spacing w:after="0" w:line="240" w:lineRule="auto"/>
        <w:jc w:val="both"/>
        <w:rPr>
          <w:rFonts w:cs="Calibri"/>
        </w:rPr>
      </w:pPr>
    </w:p>
    <w:p w:rsidR="00316895" w:rsidRDefault="009F2AAE" w:rsidP="003168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PhDr. Emil Hanko</w:t>
      </w:r>
    </w:p>
    <w:p w:rsidR="0050415E" w:rsidRPr="009F2AAE" w:rsidRDefault="009F2AAE" w:rsidP="009F2AA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ředitel školy</w:t>
      </w:r>
    </w:p>
    <w:sectPr w:rsidR="0050415E" w:rsidRPr="009F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e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95"/>
    <w:rsid w:val="0004619D"/>
    <w:rsid w:val="000734E4"/>
    <w:rsid w:val="000808AD"/>
    <w:rsid w:val="000B7009"/>
    <w:rsid w:val="000F7129"/>
    <w:rsid w:val="001614DE"/>
    <w:rsid w:val="00201387"/>
    <w:rsid w:val="00225DF8"/>
    <w:rsid w:val="00261DF0"/>
    <w:rsid w:val="00282893"/>
    <w:rsid w:val="002A61B0"/>
    <w:rsid w:val="002F6136"/>
    <w:rsid w:val="00314B71"/>
    <w:rsid w:val="00316895"/>
    <w:rsid w:val="003401F5"/>
    <w:rsid w:val="00383636"/>
    <w:rsid w:val="0038454E"/>
    <w:rsid w:val="003C6140"/>
    <w:rsid w:val="003D2D22"/>
    <w:rsid w:val="003E0F6C"/>
    <w:rsid w:val="00401FCC"/>
    <w:rsid w:val="00443B1A"/>
    <w:rsid w:val="004C41DC"/>
    <w:rsid w:val="004F1164"/>
    <w:rsid w:val="00500D25"/>
    <w:rsid w:val="0050415E"/>
    <w:rsid w:val="00562DBF"/>
    <w:rsid w:val="005876D7"/>
    <w:rsid w:val="005D7797"/>
    <w:rsid w:val="005F5200"/>
    <w:rsid w:val="005F7FE3"/>
    <w:rsid w:val="00617DF1"/>
    <w:rsid w:val="006665E5"/>
    <w:rsid w:val="006C3885"/>
    <w:rsid w:val="006D1C83"/>
    <w:rsid w:val="006D3F2E"/>
    <w:rsid w:val="00707E55"/>
    <w:rsid w:val="00756019"/>
    <w:rsid w:val="007D7B49"/>
    <w:rsid w:val="007E12EE"/>
    <w:rsid w:val="007F5861"/>
    <w:rsid w:val="00802078"/>
    <w:rsid w:val="00833195"/>
    <w:rsid w:val="00835166"/>
    <w:rsid w:val="00837034"/>
    <w:rsid w:val="008473F7"/>
    <w:rsid w:val="00851858"/>
    <w:rsid w:val="00864FAA"/>
    <w:rsid w:val="00877F71"/>
    <w:rsid w:val="00885141"/>
    <w:rsid w:val="008A063A"/>
    <w:rsid w:val="008A38D8"/>
    <w:rsid w:val="008B15BB"/>
    <w:rsid w:val="00903EC7"/>
    <w:rsid w:val="00947828"/>
    <w:rsid w:val="009554B1"/>
    <w:rsid w:val="00994DA5"/>
    <w:rsid w:val="009C0F15"/>
    <w:rsid w:val="009F2AAE"/>
    <w:rsid w:val="00A22BEF"/>
    <w:rsid w:val="00A42E92"/>
    <w:rsid w:val="00A511D3"/>
    <w:rsid w:val="00A66FDF"/>
    <w:rsid w:val="00AA0451"/>
    <w:rsid w:val="00AC57C7"/>
    <w:rsid w:val="00B3122E"/>
    <w:rsid w:val="00B455F0"/>
    <w:rsid w:val="00B53838"/>
    <w:rsid w:val="00B77F03"/>
    <w:rsid w:val="00B9733D"/>
    <w:rsid w:val="00BC1388"/>
    <w:rsid w:val="00CE05FD"/>
    <w:rsid w:val="00D17278"/>
    <w:rsid w:val="00D86EEA"/>
    <w:rsid w:val="00DA72E7"/>
    <w:rsid w:val="00DF692C"/>
    <w:rsid w:val="00E35CF1"/>
    <w:rsid w:val="00E45FDB"/>
    <w:rsid w:val="00EA3B8F"/>
    <w:rsid w:val="00EB47AE"/>
    <w:rsid w:val="00EC522B"/>
    <w:rsid w:val="00F3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D3F71-951E-402C-AA43-E247CC8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89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168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689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689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6895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6895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6895"/>
    <w:rPr>
      <w:rFonts w:ascii="Cambria" w:eastAsia="Times New Roman" w:hAnsi="Cambria" w:cs="Times New Roman"/>
      <w:b/>
      <w:bCs/>
      <w:color w:val="4F81BD"/>
      <w:lang w:val="x-none"/>
    </w:rPr>
  </w:style>
  <w:style w:type="character" w:styleId="Hypertextovodkaz">
    <w:name w:val="Hyperlink"/>
    <w:uiPriority w:val="99"/>
    <w:unhideWhenUsed/>
    <w:rsid w:val="00316895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316895"/>
  </w:style>
  <w:style w:type="paragraph" w:styleId="Bezmezer">
    <w:name w:val="No Spacing"/>
    <w:link w:val="BezmezerChar"/>
    <w:uiPriority w:val="1"/>
    <w:qFormat/>
    <w:rsid w:val="00316895"/>
    <w:pPr>
      <w:spacing w:after="0" w:line="240" w:lineRule="auto"/>
    </w:pPr>
  </w:style>
  <w:style w:type="paragraph" w:customStyle="1" w:styleId="Default">
    <w:name w:val="Default"/>
    <w:rsid w:val="00316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71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22B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labilypotok.cz" TargetMode="External"/><Relationship Id="rId5" Type="http://schemas.openxmlformats.org/officeDocument/2006/relationships/hyperlink" Target="http://www.skolabilypotok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2415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cp:lastPrinted>2024-11-26T07:24:00Z</cp:lastPrinted>
  <dcterms:created xsi:type="dcterms:W3CDTF">2024-11-26T07:26:00Z</dcterms:created>
  <dcterms:modified xsi:type="dcterms:W3CDTF">2024-11-26T07:26:00Z</dcterms:modified>
</cp:coreProperties>
</file>